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6E391" w14:textId="044FC6F3" w:rsidR="008F1661" w:rsidRDefault="008F1661" w:rsidP="008F1661">
      <w:pPr>
        <w:pStyle w:val="Tekstpodstawowy"/>
        <w:spacing w:line="360" w:lineRule="auto"/>
        <w:jc w:val="right"/>
        <w:rPr>
          <w:rFonts w:ascii="Palatino Linotype" w:hAnsi="Palatino Linotype"/>
          <w:b/>
          <w:spacing w:val="0"/>
          <w:sz w:val="22"/>
          <w:szCs w:val="22"/>
        </w:rPr>
      </w:pPr>
      <w:r>
        <w:rPr>
          <w:rFonts w:ascii="Palatino Linotype" w:hAnsi="Palatino Linotype"/>
          <w:b/>
          <w:spacing w:val="0"/>
          <w:sz w:val="22"/>
          <w:szCs w:val="22"/>
        </w:rPr>
        <w:t>Kraków, luty 2018 r.</w:t>
      </w:r>
    </w:p>
    <w:p w14:paraId="0D8D80AF" w14:textId="26EA2F57" w:rsidR="008F1661" w:rsidRDefault="008F1661" w:rsidP="008F1661">
      <w:pPr>
        <w:pStyle w:val="Tekstpodstawowy"/>
        <w:spacing w:line="360" w:lineRule="auto"/>
        <w:jc w:val="center"/>
        <w:rPr>
          <w:rFonts w:ascii="Palatino Linotype" w:hAnsi="Palatino Linotype"/>
          <w:b/>
          <w:spacing w:val="0"/>
          <w:sz w:val="22"/>
          <w:szCs w:val="22"/>
        </w:rPr>
      </w:pPr>
      <w:r>
        <w:rPr>
          <w:rFonts w:ascii="Palatino Linotype" w:hAnsi="Palatino Linotype"/>
          <w:b/>
          <w:spacing w:val="0"/>
          <w:sz w:val="22"/>
          <w:szCs w:val="22"/>
        </w:rPr>
        <w:t>I  n  f  o  r  m  a  c  j  a</w:t>
      </w:r>
    </w:p>
    <w:p w14:paraId="088E81A9" w14:textId="77777777" w:rsidR="008F1661" w:rsidRDefault="008F1661" w:rsidP="008F1661">
      <w:pPr>
        <w:pStyle w:val="Nagwek"/>
        <w:tabs>
          <w:tab w:val="left" w:pos="708"/>
        </w:tabs>
        <w:spacing w:line="360" w:lineRule="auto"/>
        <w:ind w:right="-245"/>
        <w:jc w:val="center"/>
        <w:rPr>
          <w:rFonts w:ascii="Palatino Linotype" w:hAnsi="Palatino Linotype"/>
          <w:b/>
        </w:rPr>
      </w:pPr>
      <w:r>
        <w:rPr>
          <w:rFonts w:ascii="Palatino Linotype" w:hAnsi="Palatino Linotype"/>
          <w:b/>
        </w:rPr>
        <w:t>z kontroli produktów posiadających oznaczenia (ChNP, ChOG i GTS)</w:t>
      </w:r>
    </w:p>
    <w:p w14:paraId="5E10D9D4" w14:textId="77777777" w:rsidR="008F1661" w:rsidRDefault="008F1661" w:rsidP="008F1661">
      <w:pPr>
        <w:spacing w:line="360" w:lineRule="auto"/>
        <w:jc w:val="both"/>
        <w:rPr>
          <w:rFonts w:ascii="Palatino Linotype" w:hAnsi="Palatino Linotype"/>
          <w:sz w:val="24"/>
          <w:szCs w:val="24"/>
        </w:rPr>
      </w:pPr>
    </w:p>
    <w:p w14:paraId="47818503" w14:textId="4A39449A" w:rsidR="008F1661" w:rsidRDefault="008F1661" w:rsidP="008F1661">
      <w:pPr>
        <w:pStyle w:val="Tekstpodstawowy"/>
        <w:spacing w:line="360" w:lineRule="auto"/>
        <w:ind w:firstLine="301"/>
        <w:rPr>
          <w:rFonts w:ascii="Palatino Linotype" w:hAnsi="Palatino Linotype"/>
          <w:sz w:val="22"/>
          <w:szCs w:val="22"/>
        </w:rPr>
      </w:pPr>
      <w:r>
        <w:rPr>
          <w:rFonts w:ascii="Palatino Linotype" w:hAnsi="Palatino Linotype"/>
          <w:sz w:val="22"/>
          <w:szCs w:val="22"/>
        </w:rPr>
        <w:t xml:space="preserve">W </w:t>
      </w:r>
      <w:r>
        <w:rPr>
          <w:rFonts w:ascii="Palatino Linotype" w:hAnsi="Palatino Linotype"/>
          <w:b/>
          <w:sz w:val="22"/>
          <w:szCs w:val="22"/>
        </w:rPr>
        <w:t>IV kwartale 2017 roku</w:t>
      </w:r>
      <w:r>
        <w:rPr>
          <w:rFonts w:ascii="Palatino Linotype" w:hAnsi="Palatino Linotype"/>
          <w:sz w:val="22"/>
          <w:szCs w:val="22"/>
        </w:rPr>
        <w:t xml:space="preserve"> przeprowadzono </w:t>
      </w:r>
      <w:r>
        <w:rPr>
          <w:rFonts w:ascii="Palatino Linotype" w:hAnsi="Palatino Linotype"/>
          <w:b/>
          <w:sz w:val="22"/>
          <w:szCs w:val="22"/>
        </w:rPr>
        <w:t>6</w:t>
      </w:r>
      <w:r>
        <w:rPr>
          <w:rFonts w:ascii="Palatino Linotype" w:hAnsi="Palatino Linotype"/>
          <w:sz w:val="22"/>
          <w:szCs w:val="22"/>
        </w:rPr>
        <w:t xml:space="preserve"> kontroli (w tym 4 – w sklepach sieci handlowych i 2 w pozostałych placówkach detalicznych), nieprawidłowości ujawniając</w:t>
      </w:r>
      <w:r>
        <w:rPr>
          <w:rFonts w:ascii="Palatino Linotype" w:hAnsi="Palatino Linotype"/>
          <w:sz w:val="22"/>
          <w:szCs w:val="22"/>
        </w:rPr>
        <w:br/>
        <w:t xml:space="preserve">w </w:t>
      </w:r>
      <w:r>
        <w:rPr>
          <w:rFonts w:ascii="Palatino Linotype" w:hAnsi="Palatino Linotype"/>
          <w:b/>
          <w:bCs/>
          <w:sz w:val="22"/>
          <w:szCs w:val="22"/>
        </w:rPr>
        <w:t xml:space="preserve">2 </w:t>
      </w:r>
      <w:r>
        <w:rPr>
          <w:rFonts w:ascii="Palatino Linotype" w:hAnsi="Palatino Linotype"/>
          <w:bCs/>
          <w:sz w:val="22"/>
          <w:szCs w:val="22"/>
        </w:rPr>
        <w:t>(33,3 proc.)</w:t>
      </w:r>
      <w:r>
        <w:rPr>
          <w:rFonts w:ascii="Palatino Linotype" w:hAnsi="Palatino Linotype"/>
          <w:sz w:val="22"/>
          <w:szCs w:val="22"/>
        </w:rPr>
        <w:t>. Badaniami objęto łącznie</w:t>
      </w:r>
      <w:r>
        <w:rPr>
          <w:rFonts w:ascii="Palatino Linotype" w:hAnsi="Palatino Linotype"/>
          <w:color w:val="333333"/>
          <w:sz w:val="22"/>
          <w:szCs w:val="22"/>
        </w:rPr>
        <w:t xml:space="preserve"> </w:t>
      </w:r>
      <w:r>
        <w:rPr>
          <w:rFonts w:ascii="Palatino Linotype" w:hAnsi="Palatino Linotype"/>
          <w:b/>
          <w:sz w:val="22"/>
          <w:szCs w:val="22"/>
        </w:rPr>
        <w:t xml:space="preserve">19 </w:t>
      </w:r>
      <w:r>
        <w:rPr>
          <w:rFonts w:ascii="Palatino Linotype" w:hAnsi="Palatino Linotype"/>
          <w:sz w:val="22"/>
          <w:szCs w:val="22"/>
        </w:rPr>
        <w:t>partii</w:t>
      </w:r>
      <w:r>
        <w:rPr>
          <w:rFonts w:ascii="Palatino Linotype" w:hAnsi="Palatino Linotype"/>
          <w:b/>
          <w:sz w:val="22"/>
          <w:szCs w:val="22"/>
        </w:rPr>
        <w:t xml:space="preserve"> </w:t>
      </w:r>
      <w:r>
        <w:rPr>
          <w:rFonts w:ascii="Palatino Linotype" w:hAnsi="Palatino Linotype"/>
          <w:bCs/>
          <w:sz w:val="22"/>
          <w:szCs w:val="22"/>
        </w:rPr>
        <w:t>produktów</w:t>
      </w:r>
      <w:r>
        <w:rPr>
          <w:rFonts w:ascii="Palatino Linotype" w:hAnsi="Palatino Linotype"/>
          <w:sz w:val="22"/>
          <w:szCs w:val="22"/>
        </w:rPr>
        <w:t xml:space="preserve"> o wartości </w:t>
      </w:r>
      <w:r>
        <w:rPr>
          <w:rFonts w:ascii="Palatino Linotype" w:hAnsi="Palatino Linotype"/>
          <w:b/>
          <w:sz w:val="22"/>
          <w:szCs w:val="22"/>
        </w:rPr>
        <w:t xml:space="preserve">1.307 zł, </w:t>
      </w:r>
      <w:r>
        <w:rPr>
          <w:rFonts w:ascii="Palatino Linotype" w:hAnsi="Palatino Linotype"/>
          <w:sz w:val="22"/>
          <w:szCs w:val="22"/>
        </w:rPr>
        <w:t xml:space="preserve">z czego zakwestionowano </w:t>
      </w:r>
      <w:r>
        <w:rPr>
          <w:rFonts w:ascii="Palatino Linotype" w:hAnsi="Palatino Linotype"/>
          <w:b/>
          <w:sz w:val="22"/>
          <w:szCs w:val="22"/>
        </w:rPr>
        <w:t xml:space="preserve">2 </w:t>
      </w:r>
      <w:r>
        <w:rPr>
          <w:rFonts w:ascii="Palatino Linotype" w:hAnsi="Palatino Linotype"/>
          <w:sz w:val="22"/>
          <w:szCs w:val="22"/>
        </w:rPr>
        <w:t>na kwotę</w:t>
      </w:r>
      <w:r>
        <w:rPr>
          <w:rFonts w:ascii="Palatino Linotype" w:hAnsi="Palatino Linotype"/>
          <w:b/>
          <w:sz w:val="22"/>
          <w:szCs w:val="22"/>
        </w:rPr>
        <w:t xml:space="preserve"> 226 zł</w:t>
      </w:r>
      <w:r>
        <w:rPr>
          <w:rFonts w:ascii="Palatino Linotype" w:hAnsi="Palatino Linotype"/>
          <w:sz w:val="22"/>
          <w:szCs w:val="22"/>
        </w:rPr>
        <w:t>, co stanowi 10,5</w:t>
      </w:r>
      <w:r>
        <w:rPr>
          <w:rFonts w:ascii="Palatino Linotype" w:hAnsi="Palatino Linotype"/>
          <w:b/>
          <w:sz w:val="22"/>
          <w:szCs w:val="22"/>
        </w:rPr>
        <w:t xml:space="preserve"> </w:t>
      </w:r>
      <w:r>
        <w:rPr>
          <w:rFonts w:ascii="Palatino Linotype" w:hAnsi="Palatino Linotype"/>
          <w:sz w:val="22"/>
          <w:szCs w:val="22"/>
        </w:rPr>
        <w:t xml:space="preserve">proc. ilości i 17,3 proc. wartości.  </w:t>
      </w:r>
    </w:p>
    <w:p w14:paraId="4ED8AC9D" w14:textId="77777777" w:rsidR="008F1661" w:rsidRDefault="008F1661" w:rsidP="008F1661">
      <w:pPr>
        <w:pStyle w:val="Tekstpodstawowy"/>
        <w:spacing w:line="360" w:lineRule="auto"/>
        <w:rPr>
          <w:rFonts w:ascii="Palatino Linotype" w:hAnsi="Palatino Linotype"/>
          <w:b/>
          <w:sz w:val="16"/>
          <w:szCs w:val="16"/>
        </w:rPr>
      </w:pPr>
      <w:r>
        <w:rPr>
          <w:rFonts w:ascii="Palatino Linotype" w:hAnsi="Palatino Linotype"/>
          <w:b/>
          <w:sz w:val="16"/>
          <w:szCs w:val="16"/>
        </w:rPr>
        <w:t xml:space="preserve">             </w:t>
      </w:r>
    </w:p>
    <w:p w14:paraId="6962EBC8" w14:textId="77777777" w:rsidR="008F1661" w:rsidRDefault="008F1661" w:rsidP="008F1661">
      <w:pPr>
        <w:pStyle w:val="Nagwek"/>
        <w:numPr>
          <w:ilvl w:val="0"/>
          <w:numId w:val="1"/>
        </w:numPr>
        <w:tabs>
          <w:tab w:val="num" w:pos="0"/>
        </w:tabs>
        <w:spacing w:line="360" w:lineRule="auto"/>
        <w:ind w:left="0" w:hanging="567"/>
        <w:jc w:val="both"/>
        <w:rPr>
          <w:rFonts w:ascii="Palatino Linotype" w:hAnsi="Palatino Linotype"/>
          <w:b/>
        </w:rPr>
      </w:pPr>
      <w:r>
        <w:rPr>
          <w:rFonts w:ascii="Palatino Linotype" w:hAnsi="Palatino Linotype"/>
          <w:b/>
          <w:bCs/>
        </w:rPr>
        <w:t>Jakość produktów posiadających oznaczenia ChNP, ChOG i GTS.</w:t>
      </w:r>
    </w:p>
    <w:p w14:paraId="12FC5550" w14:textId="365503DC" w:rsidR="008F1661" w:rsidRDefault="008F1661" w:rsidP="008F1661">
      <w:pPr>
        <w:spacing w:line="360" w:lineRule="auto"/>
        <w:jc w:val="both"/>
        <w:rPr>
          <w:rFonts w:ascii="Palatino Linotype" w:hAnsi="Palatino Linotype"/>
          <w:sz w:val="22"/>
          <w:szCs w:val="22"/>
        </w:rPr>
      </w:pPr>
      <w:r>
        <w:rPr>
          <w:rFonts w:ascii="Palatino Linotype" w:hAnsi="Palatino Linotype"/>
          <w:sz w:val="22"/>
          <w:szCs w:val="22"/>
        </w:rPr>
        <w:t xml:space="preserve">W trakcie </w:t>
      </w:r>
      <w:r>
        <w:rPr>
          <w:rFonts w:ascii="Palatino Linotype" w:hAnsi="Palatino Linotype"/>
          <w:b/>
          <w:sz w:val="22"/>
          <w:szCs w:val="22"/>
        </w:rPr>
        <w:t>5</w:t>
      </w:r>
      <w:r>
        <w:rPr>
          <w:rFonts w:ascii="Palatino Linotype" w:hAnsi="Palatino Linotype"/>
          <w:sz w:val="22"/>
          <w:szCs w:val="22"/>
        </w:rPr>
        <w:t xml:space="preserve"> kontroli pobrano próbki do badań laboratoryjnych z </w:t>
      </w:r>
      <w:r>
        <w:rPr>
          <w:rFonts w:ascii="Palatino Linotype" w:hAnsi="Palatino Linotype"/>
          <w:b/>
          <w:sz w:val="22"/>
          <w:szCs w:val="22"/>
        </w:rPr>
        <w:t>6</w:t>
      </w:r>
      <w:r>
        <w:rPr>
          <w:rFonts w:ascii="Palatino Linotype" w:hAnsi="Palatino Linotype"/>
          <w:sz w:val="22"/>
          <w:szCs w:val="22"/>
        </w:rPr>
        <w:t xml:space="preserve"> partii wyrobów o łącznej wartości </w:t>
      </w:r>
      <w:r>
        <w:rPr>
          <w:rFonts w:ascii="Palatino Linotype" w:hAnsi="Palatino Linotype"/>
          <w:b/>
          <w:sz w:val="22"/>
          <w:szCs w:val="22"/>
        </w:rPr>
        <w:t>509zł</w:t>
      </w:r>
      <w:r>
        <w:rPr>
          <w:rFonts w:ascii="Palatino Linotype" w:hAnsi="Palatino Linotype"/>
          <w:sz w:val="22"/>
          <w:szCs w:val="22"/>
        </w:rPr>
        <w:t>, w zakresie oceny cech organoleptycznych oraz fizyko–chemicznych</w:t>
      </w:r>
      <w:r>
        <w:rPr>
          <w:rFonts w:ascii="Palatino Linotype" w:hAnsi="Palatino Linotype"/>
          <w:sz w:val="22"/>
          <w:szCs w:val="22"/>
        </w:rPr>
        <w:br/>
        <w:t>w porównaniu z wymaganiami określonymi w specyfikacjach (zawartych we wnioskach</w:t>
      </w:r>
      <w:r>
        <w:rPr>
          <w:rFonts w:ascii="Palatino Linotype" w:hAnsi="Palatino Linotype"/>
          <w:sz w:val="22"/>
          <w:szCs w:val="22"/>
        </w:rPr>
        <w:br/>
        <w:t>o rejestrację produktów) oraz deklarowanymi przez  producentów. Objęto nimi:</w:t>
      </w:r>
    </w:p>
    <w:p w14:paraId="7561A8FD" w14:textId="77777777" w:rsidR="008F1661" w:rsidRDefault="008F1661" w:rsidP="008F1661">
      <w:pPr>
        <w:numPr>
          <w:ilvl w:val="0"/>
          <w:numId w:val="2"/>
        </w:numPr>
        <w:spacing w:line="360" w:lineRule="auto"/>
        <w:ind w:left="426"/>
        <w:jc w:val="both"/>
        <w:rPr>
          <w:rFonts w:ascii="Palatino Linotype" w:hAnsi="Palatino Linotype"/>
          <w:sz w:val="22"/>
          <w:szCs w:val="22"/>
        </w:rPr>
      </w:pPr>
      <w:r>
        <w:rPr>
          <w:rFonts w:ascii="Palatino Linotype" w:hAnsi="Palatino Linotype"/>
          <w:b/>
          <w:sz w:val="22"/>
          <w:szCs w:val="22"/>
        </w:rPr>
        <w:t xml:space="preserve">5 </w:t>
      </w:r>
      <w:r>
        <w:rPr>
          <w:rFonts w:ascii="Palatino Linotype" w:hAnsi="Palatino Linotype"/>
          <w:sz w:val="22"/>
          <w:szCs w:val="22"/>
        </w:rPr>
        <w:t xml:space="preserve">partii serów z grupy </w:t>
      </w:r>
      <w:r>
        <w:rPr>
          <w:rFonts w:ascii="Palatino Linotype" w:hAnsi="Palatino Linotype"/>
          <w:b/>
          <w:sz w:val="22"/>
          <w:szCs w:val="22"/>
        </w:rPr>
        <w:t>ChNP</w:t>
      </w:r>
      <w:r>
        <w:rPr>
          <w:rFonts w:ascii="Palatino Linotype" w:hAnsi="Palatino Linotype"/>
          <w:sz w:val="22"/>
          <w:szCs w:val="22"/>
        </w:rPr>
        <w:t>, tj. ser:</w:t>
      </w:r>
    </w:p>
    <w:p w14:paraId="3E9CE453" w14:textId="77777777" w:rsidR="008F1661" w:rsidRDefault="008F1661" w:rsidP="008F1661">
      <w:pPr>
        <w:numPr>
          <w:ilvl w:val="0"/>
          <w:numId w:val="3"/>
        </w:numPr>
        <w:tabs>
          <w:tab w:val="left" w:pos="709"/>
        </w:tabs>
        <w:spacing w:line="360" w:lineRule="auto"/>
        <w:ind w:left="709" w:hanging="283"/>
        <w:jc w:val="both"/>
        <w:rPr>
          <w:rFonts w:ascii="Palatino Linotype" w:hAnsi="Palatino Linotype"/>
          <w:sz w:val="22"/>
          <w:szCs w:val="22"/>
        </w:rPr>
      </w:pPr>
      <w:r>
        <w:rPr>
          <w:rFonts w:ascii="Palatino Linotype" w:hAnsi="Palatino Linotype"/>
          <w:sz w:val="22"/>
          <w:szCs w:val="22"/>
        </w:rPr>
        <w:t>podpuszczkowy świeży z mleka krowiego "ASIAGO FRESCO" ā 0,200 kg - wyprodukowany we Włoszech,</w:t>
      </w:r>
    </w:p>
    <w:p w14:paraId="23F02C14" w14:textId="77777777" w:rsidR="008F1661" w:rsidRDefault="008F1661" w:rsidP="008F1661">
      <w:pPr>
        <w:numPr>
          <w:ilvl w:val="0"/>
          <w:numId w:val="3"/>
        </w:numPr>
        <w:tabs>
          <w:tab w:val="left" w:pos="709"/>
        </w:tabs>
        <w:spacing w:line="360" w:lineRule="auto"/>
        <w:ind w:left="709" w:hanging="283"/>
        <w:jc w:val="both"/>
        <w:rPr>
          <w:rFonts w:ascii="Palatino Linotype" w:hAnsi="Palatino Linotype"/>
          <w:sz w:val="22"/>
          <w:szCs w:val="22"/>
        </w:rPr>
      </w:pPr>
      <w:r>
        <w:rPr>
          <w:rFonts w:ascii="Palatino Linotype" w:hAnsi="Palatino Linotype"/>
          <w:sz w:val="22"/>
          <w:szCs w:val="22"/>
        </w:rPr>
        <w:t>podpuszczkowy miękki solankowy z mleka owczego i koziego ORYGINALNY GRECKI SER FETA ā 200 g e – pochodzący z Grecji,</w:t>
      </w:r>
    </w:p>
    <w:p w14:paraId="4FD7D2A2" w14:textId="77777777" w:rsidR="008F1661" w:rsidRDefault="008F1661" w:rsidP="008F1661">
      <w:pPr>
        <w:numPr>
          <w:ilvl w:val="0"/>
          <w:numId w:val="3"/>
        </w:numPr>
        <w:tabs>
          <w:tab w:val="left" w:pos="709"/>
        </w:tabs>
        <w:spacing w:line="360" w:lineRule="auto"/>
        <w:ind w:left="709" w:hanging="283"/>
        <w:jc w:val="both"/>
        <w:rPr>
          <w:rFonts w:ascii="Palatino Linotype" w:hAnsi="Palatino Linotype"/>
          <w:sz w:val="22"/>
          <w:szCs w:val="22"/>
        </w:rPr>
      </w:pPr>
      <w:r>
        <w:rPr>
          <w:rFonts w:ascii="Palatino Linotype" w:hAnsi="Palatino Linotype"/>
          <w:sz w:val="22"/>
          <w:szCs w:val="22"/>
        </w:rPr>
        <w:t>twardy z surowego mleka krowiego SER PARMIGIANO REGGIANO ā 0,125 kg - wyprodukowany we Włoszech,</w:t>
      </w:r>
    </w:p>
    <w:p w14:paraId="25B862C0" w14:textId="77777777" w:rsidR="008F1661" w:rsidRDefault="008F1661" w:rsidP="008F1661">
      <w:pPr>
        <w:numPr>
          <w:ilvl w:val="0"/>
          <w:numId w:val="3"/>
        </w:numPr>
        <w:tabs>
          <w:tab w:val="left" w:pos="709"/>
        </w:tabs>
        <w:spacing w:line="360" w:lineRule="auto"/>
        <w:ind w:left="709" w:hanging="283"/>
        <w:jc w:val="both"/>
        <w:rPr>
          <w:rFonts w:ascii="Palatino Linotype" w:hAnsi="Palatino Linotype"/>
          <w:sz w:val="22"/>
          <w:szCs w:val="22"/>
        </w:rPr>
      </w:pPr>
      <w:r>
        <w:rPr>
          <w:rFonts w:ascii="Palatino Linotype" w:hAnsi="Palatino Linotype"/>
          <w:sz w:val="22"/>
          <w:szCs w:val="22"/>
        </w:rPr>
        <w:t>twardy dojrzewający PARMIGIANO REGGIANO ā 0,200 kg - pochodzący z Włoch,</w:t>
      </w:r>
    </w:p>
    <w:p w14:paraId="2DB127AF" w14:textId="77777777" w:rsidR="008F1661" w:rsidRDefault="008F1661" w:rsidP="008F1661">
      <w:pPr>
        <w:numPr>
          <w:ilvl w:val="0"/>
          <w:numId w:val="3"/>
        </w:numPr>
        <w:tabs>
          <w:tab w:val="left" w:pos="709"/>
        </w:tabs>
        <w:spacing w:line="360" w:lineRule="auto"/>
        <w:ind w:left="709" w:hanging="283"/>
        <w:jc w:val="both"/>
        <w:rPr>
          <w:rFonts w:ascii="Palatino Linotype" w:hAnsi="Palatino Linotype"/>
          <w:sz w:val="22"/>
          <w:szCs w:val="22"/>
        </w:rPr>
      </w:pPr>
      <w:r>
        <w:rPr>
          <w:rFonts w:ascii="Palatino Linotype" w:hAnsi="Palatino Linotype"/>
          <w:sz w:val="22"/>
          <w:szCs w:val="22"/>
        </w:rPr>
        <w:t xml:space="preserve">półmiękki, podpuszczkowy, solankowy </w:t>
      </w:r>
      <w:r>
        <w:rPr>
          <w:rFonts w:ascii="Palatino Linotype" w:hAnsi="Palatino Linotype"/>
          <w:i/>
          <w:sz w:val="22"/>
          <w:szCs w:val="22"/>
        </w:rPr>
        <w:t>Athos ser feta tradycyjna P.D.O</w:t>
      </w:r>
      <w:r>
        <w:rPr>
          <w:rFonts w:ascii="Palatino Linotype" w:hAnsi="Palatino Linotype"/>
          <w:sz w:val="22"/>
          <w:szCs w:val="22"/>
        </w:rPr>
        <w:t xml:space="preserve"> ā 200 g - wyprodukowany w Grecji,</w:t>
      </w:r>
    </w:p>
    <w:p w14:paraId="004C2671" w14:textId="77777777" w:rsidR="008F1661" w:rsidRDefault="008F1661" w:rsidP="008F1661">
      <w:pPr>
        <w:numPr>
          <w:ilvl w:val="0"/>
          <w:numId w:val="4"/>
        </w:numPr>
        <w:tabs>
          <w:tab w:val="num" w:pos="426"/>
        </w:tabs>
        <w:spacing w:line="360" w:lineRule="auto"/>
        <w:ind w:hanging="938"/>
        <w:jc w:val="both"/>
        <w:rPr>
          <w:rFonts w:ascii="Palatino Linotype" w:hAnsi="Palatino Linotype"/>
          <w:sz w:val="22"/>
          <w:szCs w:val="22"/>
        </w:rPr>
      </w:pPr>
      <w:r>
        <w:rPr>
          <w:rFonts w:ascii="Palatino Linotype" w:hAnsi="Palatino Linotype"/>
          <w:b/>
          <w:sz w:val="22"/>
          <w:szCs w:val="22"/>
        </w:rPr>
        <w:t xml:space="preserve">1 </w:t>
      </w:r>
      <w:r>
        <w:rPr>
          <w:rFonts w:ascii="Palatino Linotype" w:hAnsi="Palatino Linotype"/>
          <w:sz w:val="22"/>
          <w:szCs w:val="22"/>
        </w:rPr>
        <w:t xml:space="preserve">partię wędliny z grupy </w:t>
      </w:r>
      <w:r>
        <w:rPr>
          <w:rFonts w:ascii="Palatino Linotype" w:hAnsi="Palatino Linotype"/>
          <w:b/>
          <w:sz w:val="22"/>
          <w:szCs w:val="22"/>
        </w:rPr>
        <w:t xml:space="preserve">GTS, </w:t>
      </w:r>
      <w:r>
        <w:rPr>
          <w:rFonts w:ascii="Palatino Linotype" w:hAnsi="Palatino Linotype"/>
          <w:sz w:val="22"/>
          <w:szCs w:val="22"/>
        </w:rPr>
        <w:t>tj.:</w:t>
      </w:r>
    </w:p>
    <w:p w14:paraId="046B6391" w14:textId="77777777" w:rsidR="008F1661" w:rsidRDefault="008F1661" w:rsidP="008F1661">
      <w:pPr>
        <w:numPr>
          <w:ilvl w:val="0"/>
          <w:numId w:val="5"/>
        </w:numPr>
        <w:tabs>
          <w:tab w:val="num" w:pos="709"/>
        </w:tabs>
        <w:spacing w:line="360" w:lineRule="auto"/>
        <w:ind w:left="709" w:hanging="283"/>
        <w:jc w:val="both"/>
        <w:rPr>
          <w:rFonts w:ascii="Palatino Linotype" w:hAnsi="Palatino Linotype"/>
          <w:sz w:val="22"/>
          <w:szCs w:val="22"/>
        </w:rPr>
      </w:pPr>
      <w:r>
        <w:rPr>
          <w:rFonts w:ascii="Palatino Linotype" w:hAnsi="Palatino Linotype"/>
          <w:sz w:val="22"/>
          <w:szCs w:val="22"/>
        </w:rPr>
        <w:t xml:space="preserve">oryginalna hiszpańska szynka </w:t>
      </w:r>
      <w:proofErr w:type="spellStart"/>
      <w:r>
        <w:rPr>
          <w:rFonts w:ascii="Palatino Linotype" w:hAnsi="Palatino Linotype"/>
          <w:sz w:val="22"/>
          <w:szCs w:val="22"/>
        </w:rPr>
        <w:t>Serrano</w:t>
      </w:r>
      <w:proofErr w:type="spellEnd"/>
      <w:r>
        <w:rPr>
          <w:rFonts w:ascii="Palatino Linotype" w:hAnsi="Palatino Linotype"/>
          <w:sz w:val="22"/>
          <w:szCs w:val="22"/>
        </w:rPr>
        <w:t>. Szynka wieprzowa, peklowana, suszona, dojrzewająca przez 11 miesięcy, ā 100g.</w:t>
      </w:r>
    </w:p>
    <w:p w14:paraId="26D77317" w14:textId="6F0806D0" w:rsidR="008F1661" w:rsidRDefault="008F1661" w:rsidP="008F1661">
      <w:pPr>
        <w:spacing w:line="360" w:lineRule="auto"/>
        <w:ind w:left="180"/>
        <w:jc w:val="both"/>
        <w:rPr>
          <w:rFonts w:ascii="Palatino Linotype" w:hAnsi="Palatino Linotype"/>
          <w:sz w:val="22"/>
          <w:szCs w:val="22"/>
        </w:rPr>
      </w:pPr>
      <w:r>
        <w:rPr>
          <w:rFonts w:ascii="Palatino Linotype" w:hAnsi="Palatino Linotype"/>
          <w:sz w:val="22"/>
          <w:szCs w:val="22"/>
        </w:rPr>
        <w:t xml:space="preserve">W wyniku analizy ww. </w:t>
      </w:r>
      <w:r>
        <w:rPr>
          <w:rFonts w:ascii="Palatino Linotype" w:hAnsi="Palatino Linotype"/>
          <w:b/>
          <w:sz w:val="22"/>
          <w:szCs w:val="22"/>
        </w:rPr>
        <w:t xml:space="preserve">6 </w:t>
      </w:r>
      <w:r>
        <w:rPr>
          <w:rFonts w:ascii="Palatino Linotype" w:hAnsi="Palatino Linotype"/>
          <w:sz w:val="22"/>
          <w:szCs w:val="22"/>
        </w:rPr>
        <w:t>partii, w porównaniu z wymaganiami określonymi</w:t>
      </w:r>
      <w:r>
        <w:rPr>
          <w:rFonts w:ascii="Palatino Linotype" w:hAnsi="Palatino Linotype"/>
          <w:sz w:val="22"/>
          <w:szCs w:val="22"/>
        </w:rPr>
        <w:br/>
        <w:t>w oznakowaniu produktów stwierdzono:</w:t>
      </w:r>
    </w:p>
    <w:p w14:paraId="32671129" w14:textId="77777777" w:rsidR="008F1661" w:rsidRDefault="008F1661" w:rsidP="008F1661">
      <w:pPr>
        <w:numPr>
          <w:ilvl w:val="0"/>
          <w:numId w:val="5"/>
        </w:numPr>
        <w:tabs>
          <w:tab w:val="num" w:pos="540"/>
        </w:tabs>
        <w:spacing w:line="360" w:lineRule="auto"/>
        <w:ind w:left="540"/>
        <w:jc w:val="both"/>
        <w:rPr>
          <w:rFonts w:ascii="Palatino Linotype" w:hAnsi="Palatino Linotype"/>
          <w:sz w:val="22"/>
          <w:szCs w:val="22"/>
        </w:rPr>
      </w:pPr>
      <w:r>
        <w:rPr>
          <w:rFonts w:ascii="Palatino Linotype" w:hAnsi="Palatino Linotype"/>
          <w:sz w:val="22"/>
          <w:szCs w:val="22"/>
        </w:rPr>
        <w:t>wyższą zawartość białka i tłuszczu (2),</w:t>
      </w:r>
    </w:p>
    <w:p w14:paraId="370A1059" w14:textId="77777777" w:rsidR="008F1661" w:rsidRDefault="008F1661" w:rsidP="008F1661">
      <w:pPr>
        <w:numPr>
          <w:ilvl w:val="0"/>
          <w:numId w:val="5"/>
        </w:numPr>
        <w:tabs>
          <w:tab w:val="num" w:pos="540"/>
        </w:tabs>
        <w:spacing w:line="360" w:lineRule="auto"/>
        <w:ind w:left="540"/>
        <w:jc w:val="both"/>
        <w:rPr>
          <w:rFonts w:ascii="Palatino Linotype" w:hAnsi="Palatino Linotype"/>
          <w:sz w:val="22"/>
          <w:szCs w:val="22"/>
        </w:rPr>
      </w:pPr>
      <w:r>
        <w:rPr>
          <w:rFonts w:ascii="Palatino Linotype" w:hAnsi="Palatino Linotype"/>
          <w:sz w:val="22"/>
          <w:szCs w:val="22"/>
        </w:rPr>
        <w:t xml:space="preserve">niższą zawartość białka i wyższą tłuszczu (1), </w:t>
      </w:r>
    </w:p>
    <w:p w14:paraId="1821FC3D" w14:textId="77777777" w:rsidR="008F1661" w:rsidRDefault="008F1661" w:rsidP="008F1661">
      <w:pPr>
        <w:numPr>
          <w:ilvl w:val="0"/>
          <w:numId w:val="5"/>
        </w:numPr>
        <w:tabs>
          <w:tab w:val="num" w:pos="540"/>
        </w:tabs>
        <w:spacing w:line="360" w:lineRule="auto"/>
        <w:ind w:left="540"/>
        <w:jc w:val="both"/>
        <w:rPr>
          <w:rFonts w:ascii="Palatino Linotype" w:hAnsi="Palatino Linotype"/>
          <w:sz w:val="22"/>
          <w:szCs w:val="22"/>
        </w:rPr>
      </w:pPr>
      <w:r>
        <w:rPr>
          <w:rFonts w:ascii="Palatino Linotype" w:hAnsi="Palatino Linotype"/>
          <w:sz w:val="22"/>
          <w:szCs w:val="22"/>
        </w:rPr>
        <w:lastRenderedPageBreak/>
        <w:t>wyższą zawartość tłuszczu i soli (1),</w:t>
      </w:r>
    </w:p>
    <w:p w14:paraId="6AD6807B" w14:textId="77777777" w:rsidR="008F1661" w:rsidRDefault="008F1661" w:rsidP="008F1661">
      <w:pPr>
        <w:numPr>
          <w:ilvl w:val="0"/>
          <w:numId w:val="5"/>
        </w:numPr>
        <w:tabs>
          <w:tab w:val="num" w:pos="540"/>
        </w:tabs>
        <w:spacing w:line="360" w:lineRule="auto"/>
        <w:ind w:left="540"/>
        <w:jc w:val="both"/>
        <w:rPr>
          <w:rFonts w:ascii="Palatino Linotype" w:hAnsi="Palatino Linotype"/>
          <w:sz w:val="22"/>
          <w:szCs w:val="22"/>
        </w:rPr>
      </w:pPr>
      <w:r>
        <w:rPr>
          <w:rFonts w:ascii="Palatino Linotype" w:hAnsi="Palatino Linotype"/>
          <w:sz w:val="22"/>
          <w:szCs w:val="22"/>
        </w:rPr>
        <w:t>niższą zawartość białka i wyższą soli (1),</w:t>
      </w:r>
    </w:p>
    <w:p w14:paraId="420BE419" w14:textId="77777777" w:rsidR="008F1661" w:rsidRDefault="008F1661" w:rsidP="008F1661">
      <w:pPr>
        <w:numPr>
          <w:ilvl w:val="0"/>
          <w:numId w:val="5"/>
        </w:numPr>
        <w:tabs>
          <w:tab w:val="num" w:pos="540"/>
        </w:tabs>
        <w:spacing w:line="360" w:lineRule="auto"/>
        <w:ind w:left="540"/>
        <w:jc w:val="both"/>
        <w:rPr>
          <w:rFonts w:ascii="Palatino Linotype" w:hAnsi="Palatino Linotype"/>
          <w:sz w:val="22"/>
          <w:szCs w:val="22"/>
        </w:rPr>
      </w:pPr>
      <w:r>
        <w:rPr>
          <w:rFonts w:ascii="Palatino Linotype" w:hAnsi="Palatino Linotype"/>
          <w:sz w:val="22"/>
          <w:szCs w:val="22"/>
        </w:rPr>
        <w:t xml:space="preserve">wyższą zawartość soli (1). </w:t>
      </w:r>
    </w:p>
    <w:p w14:paraId="5D3A5ED5" w14:textId="1B7DCF86" w:rsidR="008F1661" w:rsidRDefault="008F1661" w:rsidP="008F1661">
      <w:pPr>
        <w:pStyle w:val="Tekstpodstawowy31"/>
        <w:spacing w:line="360" w:lineRule="auto"/>
        <w:ind w:left="198" w:right="-142"/>
        <w:jc w:val="both"/>
        <w:rPr>
          <w:rFonts w:ascii="Palatino Linotype" w:hAnsi="Palatino Linotype"/>
          <w:sz w:val="22"/>
          <w:szCs w:val="22"/>
        </w:rPr>
      </w:pPr>
      <w:r>
        <w:rPr>
          <w:rFonts w:ascii="Palatino Linotype" w:hAnsi="Palatino Linotype"/>
          <w:sz w:val="22"/>
          <w:szCs w:val="22"/>
        </w:rPr>
        <w:t>Z uwagi na to, iż wyniki badań  mieściły  się w granicach niepewności pomiaru lub limitach tolerancji dla żywności innej niż suplementy, ostatecznie nie kwestionowano ich jakości.</w:t>
      </w:r>
      <w:r>
        <w:rPr>
          <w:rFonts w:ascii="Palatino Linotype" w:hAnsi="Palatino Linotype"/>
          <w:sz w:val="22"/>
          <w:szCs w:val="22"/>
        </w:rPr>
        <w:br/>
        <w:t>O powyższym powiadomiono przedsiębiorców.</w:t>
      </w:r>
    </w:p>
    <w:p w14:paraId="235503B9" w14:textId="77777777" w:rsidR="008F1661" w:rsidRDefault="008F1661" w:rsidP="008F1661">
      <w:pPr>
        <w:spacing w:line="360" w:lineRule="auto"/>
        <w:jc w:val="both"/>
        <w:rPr>
          <w:rFonts w:ascii="Palatino Linotype" w:hAnsi="Palatino Linotype"/>
          <w:sz w:val="16"/>
          <w:szCs w:val="16"/>
        </w:rPr>
      </w:pPr>
    </w:p>
    <w:p w14:paraId="0F7C8ABB" w14:textId="448EFFBA" w:rsidR="008F1661" w:rsidRDefault="008F1661" w:rsidP="008F1661">
      <w:pPr>
        <w:numPr>
          <w:ilvl w:val="0"/>
          <w:numId w:val="1"/>
        </w:numPr>
        <w:tabs>
          <w:tab w:val="num" w:pos="0"/>
        </w:tabs>
        <w:spacing w:line="360" w:lineRule="auto"/>
        <w:ind w:left="0" w:hanging="567"/>
        <w:jc w:val="both"/>
        <w:rPr>
          <w:rFonts w:ascii="Palatino Linotype" w:hAnsi="Palatino Linotype"/>
          <w:sz w:val="22"/>
          <w:szCs w:val="22"/>
        </w:rPr>
      </w:pPr>
      <w:r>
        <w:rPr>
          <w:rFonts w:ascii="Palatino Linotype" w:hAnsi="Palatino Linotype"/>
          <w:b/>
          <w:sz w:val="22"/>
          <w:szCs w:val="22"/>
        </w:rPr>
        <w:t>Ilość rzeczywistą towarów</w:t>
      </w:r>
      <w:r>
        <w:rPr>
          <w:rFonts w:ascii="Palatino Linotype" w:hAnsi="Palatino Linotype"/>
          <w:sz w:val="22"/>
          <w:szCs w:val="22"/>
        </w:rPr>
        <w:t xml:space="preserve"> w stosunku do deklaracji producentów oceniono dla </w:t>
      </w:r>
      <w:r>
        <w:rPr>
          <w:rFonts w:ascii="Palatino Linotype" w:hAnsi="Palatino Linotype"/>
          <w:b/>
          <w:sz w:val="22"/>
          <w:szCs w:val="22"/>
        </w:rPr>
        <w:t xml:space="preserve">6 </w:t>
      </w:r>
      <w:r>
        <w:rPr>
          <w:rFonts w:ascii="Palatino Linotype" w:hAnsi="Palatino Linotype"/>
          <w:sz w:val="22"/>
          <w:szCs w:val="22"/>
        </w:rPr>
        <w:t xml:space="preserve">partii poddanych analizie laboratoryjnej (łącznie </w:t>
      </w:r>
      <w:r>
        <w:rPr>
          <w:rFonts w:ascii="Palatino Linotype" w:hAnsi="Palatino Linotype"/>
          <w:b/>
          <w:sz w:val="22"/>
          <w:szCs w:val="22"/>
        </w:rPr>
        <w:t>16</w:t>
      </w:r>
      <w:r>
        <w:rPr>
          <w:rFonts w:ascii="Palatino Linotype" w:hAnsi="Palatino Linotype"/>
          <w:sz w:val="22"/>
          <w:szCs w:val="22"/>
        </w:rPr>
        <w:t xml:space="preserve"> opakowań jednostkowych), nie kwestionując żadnej z nich. </w:t>
      </w:r>
    </w:p>
    <w:p w14:paraId="37E2D617" w14:textId="77777777" w:rsidR="008F1661" w:rsidRDefault="008F1661" w:rsidP="008F1661">
      <w:pPr>
        <w:spacing w:line="360" w:lineRule="auto"/>
        <w:ind w:left="-567"/>
        <w:jc w:val="both"/>
        <w:rPr>
          <w:rFonts w:ascii="Palatino Linotype" w:hAnsi="Palatino Linotype"/>
          <w:sz w:val="16"/>
          <w:szCs w:val="16"/>
        </w:rPr>
      </w:pPr>
    </w:p>
    <w:p w14:paraId="143C0600" w14:textId="2B23829D" w:rsidR="008F1661" w:rsidRDefault="008F1661" w:rsidP="008F1661">
      <w:pPr>
        <w:numPr>
          <w:ilvl w:val="0"/>
          <w:numId w:val="1"/>
        </w:numPr>
        <w:tabs>
          <w:tab w:val="num" w:pos="0"/>
        </w:tabs>
        <w:spacing w:line="360" w:lineRule="auto"/>
        <w:ind w:left="0" w:hanging="567"/>
        <w:jc w:val="both"/>
        <w:rPr>
          <w:rFonts w:ascii="Palatino Linotype" w:hAnsi="Palatino Linotype"/>
          <w:sz w:val="22"/>
          <w:szCs w:val="22"/>
        </w:rPr>
      </w:pPr>
      <w:r>
        <w:rPr>
          <w:rFonts w:ascii="Palatino Linotype" w:hAnsi="Palatino Linotype"/>
          <w:b/>
          <w:sz w:val="22"/>
          <w:szCs w:val="22"/>
        </w:rPr>
        <w:t xml:space="preserve">Prawidłowość oznakowania produktów </w:t>
      </w:r>
      <w:r>
        <w:rPr>
          <w:rFonts w:ascii="Palatino Linotype" w:hAnsi="Palatino Linotype"/>
          <w:sz w:val="22"/>
          <w:szCs w:val="22"/>
        </w:rPr>
        <w:t>skontrolowano we wszystkich placówkach</w:t>
      </w:r>
      <w:r>
        <w:rPr>
          <w:rFonts w:ascii="Palatino Linotype" w:hAnsi="Palatino Linotype"/>
          <w:sz w:val="22"/>
          <w:szCs w:val="22"/>
        </w:rPr>
        <w:br/>
        <w:t xml:space="preserve">dla </w:t>
      </w:r>
      <w:r>
        <w:rPr>
          <w:rFonts w:ascii="Palatino Linotype" w:hAnsi="Palatino Linotype"/>
          <w:b/>
          <w:sz w:val="22"/>
          <w:szCs w:val="22"/>
        </w:rPr>
        <w:t>19</w:t>
      </w:r>
      <w:r>
        <w:rPr>
          <w:rFonts w:ascii="Palatino Linotype" w:hAnsi="Palatino Linotype"/>
          <w:sz w:val="22"/>
          <w:szCs w:val="22"/>
        </w:rPr>
        <w:t xml:space="preserve"> partii na sumę </w:t>
      </w:r>
      <w:r>
        <w:rPr>
          <w:rFonts w:ascii="Palatino Linotype" w:hAnsi="Palatino Linotype"/>
          <w:b/>
          <w:sz w:val="22"/>
          <w:szCs w:val="22"/>
        </w:rPr>
        <w:t>1.307 zł</w:t>
      </w:r>
      <w:r>
        <w:rPr>
          <w:rFonts w:ascii="Palatino Linotype" w:hAnsi="Palatino Linotype"/>
          <w:sz w:val="22"/>
          <w:szCs w:val="22"/>
        </w:rPr>
        <w:t>, w tym:</w:t>
      </w:r>
    </w:p>
    <w:p w14:paraId="5DBEF914" w14:textId="73344106" w:rsidR="008F1661" w:rsidRDefault="008F1661" w:rsidP="008F1661">
      <w:pPr>
        <w:numPr>
          <w:ilvl w:val="0"/>
          <w:numId w:val="6"/>
        </w:numPr>
        <w:spacing w:line="360" w:lineRule="auto"/>
        <w:ind w:left="284" w:hanging="284"/>
        <w:jc w:val="both"/>
        <w:rPr>
          <w:rFonts w:ascii="Palatino Linotype" w:hAnsi="Palatino Linotype"/>
          <w:sz w:val="22"/>
          <w:szCs w:val="22"/>
        </w:rPr>
      </w:pPr>
      <w:r>
        <w:rPr>
          <w:rFonts w:ascii="Palatino Linotype" w:hAnsi="Palatino Linotype"/>
          <w:b/>
          <w:sz w:val="22"/>
          <w:szCs w:val="22"/>
        </w:rPr>
        <w:t>12</w:t>
      </w:r>
      <w:r>
        <w:rPr>
          <w:rFonts w:ascii="Palatino Linotype" w:hAnsi="Palatino Linotype"/>
          <w:sz w:val="22"/>
          <w:szCs w:val="22"/>
        </w:rPr>
        <w:t xml:space="preserve"> o wartości </w:t>
      </w:r>
      <w:r>
        <w:rPr>
          <w:rFonts w:ascii="Palatino Linotype" w:hAnsi="Palatino Linotype"/>
          <w:b/>
          <w:sz w:val="22"/>
          <w:szCs w:val="22"/>
        </w:rPr>
        <w:t>817 zł</w:t>
      </w:r>
      <w:r>
        <w:rPr>
          <w:rFonts w:ascii="Palatino Linotype" w:hAnsi="Palatino Linotype"/>
          <w:sz w:val="22"/>
          <w:szCs w:val="22"/>
        </w:rPr>
        <w:t xml:space="preserve"> z grupy </w:t>
      </w:r>
      <w:r>
        <w:rPr>
          <w:rFonts w:ascii="Palatino Linotype" w:hAnsi="Palatino Linotype"/>
          <w:b/>
          <w:sz w:val="22"/>
          <w:szCs w:val="22"/>
        </w:rPr>
        <w:t xml:space="preserve">ChNP </w:t>
      </w:r>
      <w:r>
        <w:rPr>
          <w:rFonts w:ascii="Palatino Linotype" w:hAnsi="Palatino Linotype"/>
          <w:sz w:val="22"/>
          <w:szCs w:val="22"/>
        </w:rPr>
        <w:t>(w tym 1 na kwotę 126 zł pakowaną w miejscu sprzedaży),</w:t>
      </w:r>
    </w:p>
    <w:p w14:paraId="02664E42" w14:textId="36AF7093" w:rsidR="008F1661" w:rsidRDefault="008F1661" w:rsidP="008F1661">
      <w:pPr>
        <w:numPr>
          <w:ilvl w:val="0"/>
          <w:numId w:val="6"/>
        </w:numPr>
        <w:spacing w:line="360" w:lineRule="auto"/>
        <w:ind w:left="284" w:hanging="284"/>
        <w:jc w:val="both"/>
        <w:rPr>
          <w:rFonts w:ascii="Palatino Linotype" w:hAnsi="Palatino Linotype"/>
          <w:sz w:val="22"/>
          <w:szCs w:val="22"/>
        </w:rPr>
      </w:pPr>
      <w:r>
        <w:rPr>
          <w:rFonts w:ascii="Palatino Linotype" w:hAnsi="Palatino Linotype"/>
          <w:b/>
          <w:sz w:val="22"/>
          <w:szCs w:val="22"/>
        </w:rPr>
        <w:t>6</w:t>
      </w:r>
      <w:r>
        <w:rPr>
          <w:rFonts w:ascii="Palatino Linotype" w:hAnsi="Palatino Linotype"/>
          <w:sz w:val="22"/>
          <w:szCs w:val="22"/>
        </w:rPr>
        <w:t xml:space="preserve"> na sumę </w:t>
      </w:r>
      <w:r>
        <w:rPr>
          <w:rFonts w:ascii="Palatino Linotype" w:hAnsi="Palatino Linotype"/>
          <w:b/>
          <w:sz w:val="22"/>
          <w:szCs w:val="22"/>
        </w:rPr>
        <w:t xml:space="preserve"> 378 z</w:t>
      </w:r>
      <w:r>
        <w:rPr>
          <w:rFonts w:ascii="Palatino Linotype" w:hAnsi="Palatino Linotype"/>
          <w:sz w:val="22"/>
          <w:szCs w:val="22"/>
        </w:rPr>
        <w:t xml:space="preserve">ł z </w:t>
      </w:r>
      <w:r>
        <w:rPr>
          <w:rFonts w:ascii="Palatino Linotype" w:hAnsi="Palatino Linotype"/>
          <w:b/>
          <w:sz w:val="22"/>
          <w:szCs w:val="22"/>
        </w:rPr>
        <w:t xml:space="preserve">ChOG </w:t>
      </w:r>
      <w:r>
        <w:rPr>
          <w:rFonts w:ascii="Palatino Linotype" w:hAnsi="Palatino Linotype"/>
          <w:sz w:val="22"/>
          <w:szCs w:val="22"/>
        </w:rPr>
        <w:t>(w tym 2 na sumę 133 zł  oferowane „luzem”),</w:t>
      </w:r>
    </w:p>
    <w:p w14:paraId="29D4F339" w14:textId="77777777" w:rsidR="008F1661" w:rsidRDefault="008F1661" w:rsidP="008F1661">
      <w:pPr>
        <w:numPr>
          <w:ilvl w:val="0"/>
          <w:numId w:val="6"/>
        </w:numPr>
        <w:spacing w:line="360" w:lineRule="auto"/>
        <w:ind w:left="284" w:hanging="284"/>
        <w:jc w:val="both"/>
        <w:rPr>
          <w:rFonts w:ascii="Palatino Linotype" w:hAnsi="Palatino Linotype"/>
          <w:sz w:val="22"/>
          <w:szCs w:val="22"/>
        </w:rPr>
      </w:pPr>
      <w:r>
        <w:rPr>
          <w:rFonts w:ascii="Palatino Linotype" w:hAnsi="Palatino Linotype"/>
          <w:b/>
          <w:sz w:val="22"/>
          <w:szCs w:val="22"/>
        </w:rPr>
        <w:t>1</w:t>
      </w:r>
      <w:r>
        <w:rPr>
          <w:rFonts w:ascii="Palatino Linotype" w:hAnsi="Palatino Linotype"/>
          <w:sz w:val="22"/>
          <w:szCs w:val="22"/>
        </w:rPr>
        <w:t xml:space="preserve"> na kwotę </w:t>
      </w:r>
      <w:r>
        <w:rPr>
          <w:rFonts w:ascii="Palatino Linotype" w:hAnsi="Palatino Linotype"/>
          <w:b/>
          <w:sz w:val="22"/>
          <w:szCs w:val="22"/>
        </w:rPr>
        <w:t xml:space="preserve">112 zł </w:t>
      </w:r>
      <w:r>
        <w:rPr>
          <w:rFonts w:ascii="Palatino Linotype" w:hAnsi="Palatino Linotype"/>
          <w:sz w:val="22"/>
          <w:szCs w:val="22"/>
        </w:rPr>
        <w:t xml:space="preserve">z </w:t>
      </w:r>
      <w:r>
        <w:rPr>
          <w:rFonts w:ascii="Palatino Linotype" w:hAnsi="Palatino Linotype"/>
          <w:b/>
          <w:sz w:val="22"/>
          <w:szCs w:val="22"/>
        </w:rPr>
        <w:t>GTS</w:t>
      </w:r>
      <w:r>
        <w:rPr>
          <w:rFonts w:ascii="Palatino Linotype" w:hAnsi="Palatino Linotype"/>
          <w:sz w:val="22"/>
          <w:szCs w:val="22"/>
        </w:rPr>
        <w:t>,</w:t>
      </w:r>
    </w:p>
    <w:p w14:paraId="6983A2DB" w14:textId="73B9CA53" w:rsidR="008F1661" w:rsidRDefault="008F1661" w:rsidP="008F1661">
      <w:pPr>
        <w:spacing w:line="360" w:lineRule="auto"/>
        <w:jc w:val="both"/>
        <w:rPr>
          <w:rFonts w:ascii="Palatino Linotype" w:hAnsi="Palatino Linotype"/>
          <w:sz w:val="22"/>
          <w:szCs w:val="22"/>
        </w:rPr>
      </w:pPr>
      <w:r>
        <w:rPr>
          <w:rFonts w:ascii="Palatino Linotype" w:hAnsi="Palatino Linotype"/>
          <w:sz w:val="22"/>
          <w:szCs w:val="22"/>
        </w:rPr>
        <w:t>wnosząc zastrzeżenia do</w:t>
      </w:r>
      <w:r>
        <w:rPr>
          <w:rFonts w:ascii="Palatino Linotype" w:hAnsi="Palatino Linotype"/>
          <w:b/>
          <w:sz w:val="22"/>
          <w:szCs w:val="22"/>
        </w:rPr>
        <w:t xml:space="preserve"> 2</w:t>
      </w:r>
      <w:r>
        <w:rPr>
          <w:rFonts w:ascii="Palatino Linotype" w:hAnsi="Palatino Linotype"/>
          <w:sz w:val="22"/>
          <w:szCs w:val="22"/>
        </w:rPr>
        <w:t xml:space="preserve"> (10,5 proc.) o wartości </w:t>
      </w:r>
      <w:r>
        <w:rPr>
          <w:rFonts w:ascii="Palatino Linotype" w:hAnsi="Palatino Linotype"/>
          <w:b/>
          <w:sz w:val="22"/>
          <w:szCs w:val="22"/>
        </w:rPr>
        <w:t>226</w:t>
      </w:r>
      <w:r>
        <w:rPr>
          <w:rFonts w:ascii="Palatino Linotype" w:hAnsi="Palatino Linotype"/>
          <w:sz w:val="22"/>
          <w:szCs w:val="22"/>
        </w:rPr>
        <w:t xml:space="preserve"> zł (17,3 proc.), stwierdzając</w:t>
      </w:r>
      <w:r>
        <w:rPr>
          <w:rFonts w:ascii="Palatino Linotype" w:hAnsi="Palatino Linotype"/>
          <w:sz w:val="22"/>
          <w:szCs w:val="22"/>
        </w:rPr>
        <w:br/>
        <w:t xml:space="preserve">w przypadku: </w:t>
      </w:r>
    </w:p>
    <w:p w14:paraId="7A0B9188" w14:textId="61ACD56C" w:rsidR="008F1661" w:rsidRPr="008F1661" w:rsidRDefault="008F1661" w:rsidP="008F1661">
      <w:pPr>
        <w:numPr>
          <w:ilvl w:val="3"/>
          <w:numId w:val="7"/>
        </w:numPr>
        <w:spacing w:line="360" w:lineRule="auto"/>
        <w:ind w:left="426"/>
        <w:jc w:val="both"/>
        <w:rPr>
          <w:rFonts w:ascii="Palatino Linotype" w:hAnsi="Palatino Linotype"/>
          <w:strike/>
          <w:sz w:val="22"/>
          <w:szCs w:val="22"/>
          <w:u w:val="single"/>
        </w:rPr>
      </w:pPr>
      <w:r>
        <w:rPr>
          <w:rFonts w:ascii="Palatino Linotype" w:hAnsi="Palatino Linotype"/>
          <w:sz w:val="22"/>
          <w:szCs w:val="22"/>
          <w:u w:val="single"/>
        </w:rPr>
        <w:t xml:space="preserve">kiełbasy drobiowej z dodatkiem białka wieprzowego, grubo rozdrobnionej, wędzonej, pieczonej w  tradycyjnej wędzarni, w osłonce </w:t>
      </w:r>
      <w:r w:rsidRPr="00410018">
        <w:rPr>
          <w:rFonts w:ascii="Palatino Linotype" w:hAnsi="Palatino Linotype"/>
          <w:sz w:val="22"/>
          <w:szCs w:val="22"/>
          <w:u w:val="single"/>
        </w:rPr>
        <w:t>niejadalnej:</w:t>
      </w:r>
      <w:r w:rsidRPr="008F1661">
        <w:rPr>
          <w:rFonts w:ascii="Palatino Linotype" w:hAnsi="Palatino Linotype"/>
          <w:strike/>
          <w:sz w:val="22"/>
          <w:szCs w:val="22"/>
          <w:u w:val="single"/>
        </w:rPr>
        <w:t xml:space="preserve"> </w:t>
      </w:r>
    </w:p>
    <w:p w14:paraId="28DB16C7" w14:textId="77777777" w:rsidR="008F1661" w:rsidRDefault="008F1661" w:rsidP="008F1661">
      <w:pPr>
        <w:numPr>
          <w:ilvl w:val="0"/>
          <w:numId w:val="8"/>
        </w:numPr>
        <w:tabs>
          <w:tab w:val="left" w:pos="851"/>
        </w:tabs>
        <w:spacing w:line="360" w:lineRule="auto"/>
        <w:ind w:left="851" w:hanging="425"/>
        <w:jc w:val="both"/>
        <w:rPr>
          <w:rFonts w:ascii="Palatino Linotype" w:hAnsi="Palatino Linotype"/>
          <w:sz w:val="22"/>
          <w:szCs w:val="22"/>
        </w:rPr>
      </w:pPr>
      <w:r>
        <w:rPr>
          <w:rFonts w:ascii="Palatino Linotype" w:hAnsi="Palatino Linotype"/>
          <w:sz w:val="22"/>
          <w:szCs w:val="22"/>
        </w:rPr>
        <w:t xml:space="preserve">wprowadzanie konsumentów w błąd co do prawdziwego pochodzenia produktu, polegające na uwidocznieniu w miejscu sprzedaży, na wywieszce umieszczonej bezpośrednio przy tym produkcie, nieprawidłowej nazwy „LISIECKA DROBIOWA KG”, </w:t>
      </w:r>
    </w:p>
    <w:p w14:paraId="78059A3E" w14:textId="77777777" w:rsidR="008F1661" w:rsidRDefault="008F1661" w:rsidP="008F1661">
      <w:pPr>
        <w:numPr>
          <w:ilvl w:val="0"/>
          <w:numId w:val="8"/>
        </w:numPr>
        <w:tabs>
          <w:tab w:val="left" w:pos="851"/>
        </w:tabs>
        <w:spacing w:line="360" w:lineRule="auto"/>
        <w:ind w:left="851" w:hanging="425"/>
        <w:jc w:val="both"/>
        <w:rPr>
          <w:rFonts w:ascii="Palatino Linotype" w:hAnsi="Palatino Linotype"/>
          <w:sz w:val="22"/>
          <w:szCs w:val="22"/>
        </w:rPr>
      </w:pPr>
      <w:r>
        <w:rPr>
          <w:rFonts w:ascii="Palatino Linotype" w:hAnsi="Palatino Linotype"/>
          <w:sz w:val="22"/>
          <w:szCs w:val="22"/>
        </w:rPr>
        <w:t>niewłaściwą prezentację wprowadzającą konsumentów w błąd, co do faktycznego charakteru, tożsamości i składu poprzez nieodpowiedni sposób ułożenia i miejsce wystawienia produktu, tj. wyeksponowanie w ladzie chłodniczej bezpośrednio obok partii towaru  posiadającego chronione oznaczenie geograficzne („Kiełbasa Lisiecka”).</w:t>
      </w:r>
    </w:p>
    <w:p w14:paraId="09FB4772" w14:textId="7CB7809A" w:rsidR="008F1661" w:rsidRDefault="008F1661" w:rsidP="008F1661">
      <w:pPr>
        <w:numPr>
          <w:ilvl w:val="3"/>
          <w:numId w:val="7"/>
        </w:numPr>
        <w:tabs>
          <w:tab w:val="left" w:pos="426"/>
        </w:tabs>
        <w:spacing w:line="360" w:lineRule="auto"/>
        <w:ind w:left="426"/>
        <w:jc w:val="both"/>
        <w:rPr>
          <w:rFonts w:ascii="Palatino Linotype" w:hAnsi="Palatino Linotype"/>
          <w:sz w:val="22"/>
          <w:szCs w:val="22"/>
          <w:u w:val="single"/>
        </w:rPr>
      </w:pPr>
      <w:r>
        <w:rPr>
          <w:rFonts w:ascii="Palatino Linotype" w:hAnsi="Palatino Linotype"/>
          <w:sz w:val="22"/>
          <w:szCs w:val="22"/>
          <w:u w:val="single"/>
        </w:rPr>
        <w:t xml:space="preserve">sera </w:t>
      </w:r>
      <w:proofErr w:type="spellStart"/>
      <w:r>
        <w:rPr>
          <w:rFonts w:ascii="Palatino Linotype" w:hAnsi="Palatino Linotype"/>
          <w:sz w:val="22"/>
          <w:szCs w:val="22"/>
          <w:u w:val="single"/>
        </w:rPr>
        <w:t>Iberico</w:t>
      </w:r>
      <w:proofErr w:type="spellEnd"/>
      <w:r>
        <w:rPr>
          <w:rFonts w:ascii="Palatino Linotype" w:hAnsi="Palatino Linotype"/>
          <w:sz w:val="22"/>
          <w:szCs w:val="22"/>
          <w:u w:val="single"/>
        </w:rPr>
        <w:t xml:space="preserve"> pikantnego, pakowanego w miejscu sprzedaży na życzenie konsumenta </w:t>
      </w:r>
      <w:r w:rsidRPr="00410018">
        <w:rPr>
          <w:rFonts w:ascii="Palatino Linotype" w:hAnsi="Palatino Linotype"/>
          <w:sz w:val="22"/>
          <w:szCs w:val="22"/>
          <w:u w:val="single"/>
        </w:rPr>
        <w:t>finalnego:</w:t>
      </w:r>
      <w:r>
        <w:rPr>
          <w:rFonts w:ascii="Palatino Linotype" w:hAnsi="Palatino Linotype"/>
          <w:sz w:val="22"/>
          <w:szCs w:val="22"/>
          <w:u w:val="single"/>
        </w:rPr>
        <w:t xml:space="preserve"> </w:t>
      </w:r>
    </w:p>
    <w:p w14:paraId="07F08AE7" w14:textId="77EB33F0" w:rsidR="008F1661" w:rsidRDefault="008F1661" w:rsidP="008F1661">
      <w:pPr>
        <w:numPr>
          <w:ilvl w:val="0"/>
          <w:numId w:val="9"/>
        </w:numPr>
        <w:tabs>
          <w:tab w:val="left" w:pos="851"/>
        </w:tabs>
        <w:spacing w:line="360" w:lineRule="auto"/>
        <w:ind w:left="851"/>
        <w:jc w:val="both"/>
        <w:rPr>
          <w:rFonts w:ascii="Palatino Linotype" w:hAnsi="Palatino Linotype"/>
          <w:sz w:val="22"/>
          <w:szCs w:val="22"/>
        </w:rPr>
      </w:pPr>
      <w:r>
        <w:rPr>
          <w:rFonts w:ascii="Palatino Linotype" w:hAnsi="Palatino Linotype"/>
          <w:sz w:val="22"/>
          <w:szCs w:val="22"/>
        </w:rPr>
        <w:lastRenderedPageBreak/>
        <w:t>bezzasadne zamieszczenie</w:t>
      </w:r>
      <w:r>
        <w:t xml:space="preserve"> </w:t>
      </w:r>
      <w:r>
        <w:rPr>
          <w:rFonts w:ascii="Palatino Linotype" w:hAnsi="Palatino Linotype"/>
          <w:sz w:val="22"/>
          <w:szCs w:val="22"/>
        </w:rPr>
        <w:t>oznaczenia: ,,Chroniona Nazwa Pochodzenia” wraz</w:t>
      </w:r>
      <w:r>
        <w:rPr>
          <w:rFonts w:ascii="Palatino Linotype" w:hAnsi="Palatino Linotype"/>
          <w:sz w:val="22"/>
          <w:szCs w:val="22"/>
        </w:rPr>
        <w:br/>
        <w:t xml:space="preserve">z unijnym symbolem odpowiadającym tej ochronie w miejscu sprzedaży - na wywieszce dotyczącej środka spożywczego i etykiecie drukowanej przez wagę dołączonej do opakowania, </w:t>
      </w:r>
      <w:r>
        <w:rPr>
          <w:rFonts w:ascii="Palatino Linotype" w:hAnsi="Palatino Linotype"/>
          <w:b/>
          <w:color w:val="000000"/>
          <w:sz w:val="22"/>
          <w:szCs w:val="22"/>
        </w:rPr>
        <w:t xml:space="preserve"> </w:t>
      </w:r>
      <w:r>
        <w:rPr>
          <w:rFonts w:ascii="Palatino Linotype" w:hAnsi="Palatino Linotype"/>
          <w:color w:val="000000"/>
          <w:sz w:val="22"/>
          <w:szCs w:val="22"/>
        </w:rPr>
        <w:t>podczas gdy jego</w:t>
      </w:r>
      <w:r>
        <w:rPr>
          <w:rFonts w:ascii="Palatino Linotype" w:hAnsi="Palatino Linotype"/>
          <w:sz w:val="22"/>
          <w:szCs w:val="22"/>
        </w:rPr>
        <w:t xml:space="preserve"> nazwa</w:t>
      </w:r>
      <w:r>
        <w:rPr>
          <w:rFonts w:ascii="Palatino Linotype" w:hAnsi="Palatino Linotype"/>
          <w:b/>
          <w:sz w:val="22"/>
          <w:szCs w:val="22"/>
        </w:rPr>
        <w:t xml:space="preserve"> </w:t>
      </w:r>
      <w:r>
        <w:rPr>
          <w:rFonts w:ascii="Palatino Linotype" w:hAnsi="Palatino Linotype"/>
          <w:sz w:val="22"/>
          <w:szCs w:val="22"/>
        </w:rPr>
        <w:t>nie została zarejestrowana jako chroniona,</w:t>
      </w:r>
    </w:p>
    <w:p w14:paraId="320D7305" w14:textId="77777777" w:rsidR="008F1661" w:rsidRDefault="008F1661" w:rsidP="008F1661">
      <w:pPr>
        <w:numPr>
          <w:ilvl w:val="0"/>
          <w:numId w:val="9"/>
        </w:numPr>
        <w:tabs>
          <w:tab w:val="left" w:pos="851"/>
        </w:tabs>
        <w:spacing w:line="360" w:lineRule="auto"/>
        <w:ind w:left="851"/>
        <w:jc w:val="both"/>
        <w:rPr>
          <w:rFonts w:ascii="Palatino Linotype" w:hAnsi="Palatino Linotype"/>
          <w:sz w:val="22"/>
          <w:szCs w:val="22"/>
        </w:rPr>
      </w:pPr>
      <w:r>
        <w:rPr>
          <w:rFonts w:ascii="Palatino Linotype" w:hAnsi="Palatino Linotype"/>
          <w:sz w:val="22"/>
          <w:szCs w:val="22"/>
        </w:rPr>
        <w:t xml:space="preserve">niewłaściwe, wprowadzające w błąd oznakowanie w miejscu sprzedaży produktu, polegające na podaniu informacji niezgodnych z zamieszczonymi przez producenta na opakowaniu zbiorczym, a dotyczących: </w:t>
      </w:r>
    </w:p>
    <w:p w14:paraId="49025C02" w14:textId="77777777" w:rsidR="008F1661" w:rsidRDefault="008F1661" w:rsidP="008F1661">
      <w:pPr>
        <w:numPr>
          <w:ilvl w:val="0"/>
          <w:numId w:val="10"/>
        </w:numPr>
        <w:spacing w:line="360" w:lineRule="auto"/>
        <w:ind w:left="1276"/>
        <w:jc w:val="both"/>
        <w:rPr>
          <w:rFonts w:ascii="Palatino Linotype" w:hAnsi="Palatino Linotype"/>
          <w:sz w:val="22"/>
          <w:szCs w:val="22"/>
        </w:rPr>
      </w:pPr>
      <w:r>
        <w:rPr>
          <w:rFonts w:ascii="Palatino Linotype" w:hAnsi="Palatino Linotype"/>
          <w:sz w:val="22"/>
          <w:szCs w:val="22"/>
        </w:rPr>
        <w:t xml:space="preserve">zawartości  tłuszczu  tj. podano ,,52%’’ a winno być co najmniej 45% tłuszczu („mit </w:t>
      </w:r>
      <w:proofErr w:type="spellStart"/>
      <w:r>
        <w:rPr>
          <w:rFonts w:ascii="Palatino Linotype" w:hAnsi="Palatino Linotype"/>
          <w:sz w:val="22"/>
          <w:szCs w:val="22"/>
        </w:rPr>
        <w:t>mindestend</w:t>
      </w:r>
      <w:proofErr w:type="spellEnd"/>
      <w:r>
        <w:rPr>
          <w:rFonts w:ascii="Palatino Linotype" w:hAnsi="Palatino Linotype"/>
          <w:sz w:val="22"/>
          <w:szCs w:val="22"/>
        </w:rPr>
        <w:t xml:space="preserve"> 45% </w:t>
      </w:r>
      <w:proofErr w:type="spellStart"/>
      <w:r>
        <w:rPr>
          <w:rFonts w:ascii="Palatino Linotype" w:hAnsi="Palatino Linotype"/>
          <w:sz w:val="22"/>
          <w:szCs w:val="22"/>
        </w:rPr>
        <w:t>fett</w:t>
      </w:r>
      <w:proofErr w:type="spellEnd"/>
      <w:r>
        <w:rPr>
          <w:rFonts w:ascii="Palatino Linotype" w:hAnsi="Palatino Linotype"/>
          <w:sz w:val="22"/>
          <w:szCs w:val="22"/>
        </w:rPr>
        <w:t>”),</w:t>
      </w:r>
    </w:p>
    <w:p w14:paraId="7A90A6B8" w14:textId="26CD7F9E" w:rsidR="008F1661" w:rsidRDefault="008F1661" w:rsidP="008F1661">
      <w:pPr>
        <w:numPr>
          <w:ilvl w:val="0"/>
          <w:numId w:val="10"/>
        </w:numPr>
        <w:spacing w:line="360" w:lineRule="auto"/>
        <w:ind w:left="1276"/>
        <w:jc w:val="both"/>
        <w:rPr>
          <w:rFonts w:ascii="Palatino Linotype" w:hAnsi="Palatino Linotype"/>
          <w:sz w:val="22"/>
          <w:szCs w:val="22"/>
        </w:rPr>
      </w:pPr>
      <w:r>
        <w:rPr>
          <w:rFonts w:ascii="Palatino Linotype" w:hAnsi="Palatino Linotype"/>
          <w:sz w:val="22"/>
          <w:szCs w:val="22"/>
        </w:rPr>
        <w:t>składu</w:t>
      </w:r>
      <w:bookmarkStart w:id="0" w:name="_GoBack"/>
      <w:bookmarkEnd w:id="0"/>
      <w:r>
        <w:rPr>
          <w:rFonts w:ascii="Palatino Linotype" w:hAnsi="Palatino Linotype"/>
          <w:sz w:val="22"/>
          <w:szCs w:val="22"/>
        </w:rPr>
        <w:t>, w tym ilościowego udziału mleka owczego i krowiego, gdyż</w:t>
      </w:r>
      <w:r w:rsidR="00BB482B">
        <w:rPr>
          <w:rFonts w:ascii="Palatino Linotype" w:hAnsi="Palatino Linotype"/>
          <w:sz w:val="22"/>
          <w:szCs w:val="22"/>
        </w:rPr>
        <w:br/>
      </w:r>
      <w:r>
        <w:rPr>
          <w:rFonts w:ascii="Palatino Linotype" w:hAnsi="Palatino Linotype"/>
          <w:sz w:val="22"/>
          <w:szCs w:val="22"/>
        </w:rPr>
        <w:t>w udostępnionym konsumentom wykazie składników podano m.in.: ,,MLEKO OWCZE PASTERYZOWANE MIN. 33%, MLEKO KROWIE MIN. 30%”, podczas gdy w rzeczywistości ilościowy udział mleka owczego i krowiego stanowił odpowiednio: co najmniej 32% i 23%. Dodatkowo wskazano jako składniki nieobecną w produkcie podpuszczkę oraz barwnik: tlenek żelaza obecny</w:t>
      </w:r>
      <w:r w:rsidR="00821143">
        <w:rPr>
          <w:rFonts w:ascii="Palatino Linotype" w:hAnsi="Palatino Linotype"/>
          <w:sz w:val="22"/>
          <w:szCs w:val="22"/>
        </w:rPr>
        <w:br/>
      </w:r>
      <w:r>
        <w:rPr>
          <w:rFonts w:ascii="Palatino Linotype" w:hAnsi="Palatino Linotype"/>
          <w:sz w:val="22"/>
          <w:szCs w:val="22"/>
        </w:rPr>
        <w:t xml:space="preserve">w skórce. </w:t>
      </w:r>
    </w:p>
    <w:p w14:paraId="1A58D390" w14:textId="77777777" w:rsidR="008F1661" w:rsidRDefault="008F1661" w:rsidP="008F1661">
      <w:pPr>
        <w:pStyle w:val="Nagwek"/>
        <w:tabs>
          <w:tab w:val="left" w:pos="708"/>
        </w:tabs>
        <w:spacing w:line="360" w:lineRule="auto"/>
        <w:jc w:val="both"/>
        <w:rPr>
          <w:rFonts w:ascii="Palatino Linotype" w:hAnsi="Palatino Linotype"/>
        </w:rPr>
      </w:pPr>
      <w:r>
        <w:rPr>
          <w:rFonts w:ascii="Palatino Linotype" w:hAnsi="Palatino Linotype"/>
        </w:rPr>
        <w:t>Powyższe nieprawidłowości dały podstawę do:</w:t>
      </w:r>
    </w:p>
    <w:p w14:paraId="5CB8F262" w14:textId="77777777" w:rsidR="008F1661" w:rsidRDefault="008F1661" w:rsidP="008F1661">
      <w:pPr>
        <w:pStyle w:val="Nagwek"/>
        <w:numPr>
          <w:ilvl w:val="0"/>
          <w:numId w:val="11"/>
        </w:numPr>
        <w:tabs>
          <w:tab w:val="clear" w:pos="4536"/>
          <w:tab w:val="center" w:pos="426"/>
        </w:tabs>
        <w:spacing w:line="360" w:lineRule="auto"/>
        <w:ind w:left="426"/>
        <w:jc w:val="both"/>
        <w:rPr>
          <w:rFonts w:ascii="Palatino Linotype" w:hAnsi="Palatino Linotype"/>
        </w:rPr>
      </w:pPr>
      <w:r>
        <w:rPr>
          <w:rFonts w:ascii="Palatino Linotype" w:hAnsi="Palatino Linotype"/>
        </w:rPr>
        <w:t xml:space="preserve">wydania </w:t>
      </w:r>
      <w:r>
        <w:rPr>
          <w:rFonts w:ascii="Palatino Linotype" w:hAnsi="Palatino Linotype"/>
          <w:b/>
        </w:rPr>
        <w:t xml:space="preserve">1 </w:t>
      </w:r>
      <w:r>
        <w:rPr>
          <w:rFonts w:ascii="Palatino Linotype" w:hAnsi="Palatino Linotype"/>
        </w:rPr>
        <w:t xml:space="preserve">decyzji z art. 40a ust. 1 pkt 3 ustawy </w:t>
      </w:r>
      <w:r>
        <w:rPr>
          <w:rFonts w:ascii="Palatino Linotype" w:hAnsi="Palatino Linotype"/>
          <w:i/>
        </w:rPr>
        <w:t>o jakości handlowej artykułów rolno-spożywczych</w:t>
      </w:r>
      <w:r>
        <w:rPr>
          <w:rFonts w:ascii="Palatino Linotype" w:hAnsi="Palatino Linotype"/>
        </w:rPr>
        <w:t xml:space="preserve"> w sprawie wymierzenia kary pieniężnej w kwocie 500,00 zł,</w:t>
      </w:r>
    </w:p>
    <w:p w14:paraId="3E3786D9" w14:textId="77777777" w:rsidR="008F1661" w:rsidRDefault="008F1661" w:rsidP="008F1661">
      <w:pPr>
        <w:pStyle w:val="Nagwek"/>
        <w:numPr>
          <w:ilvl w:val="0"/>
          <w:numId w:val="11"/>
        </w:numPr>
        <w:tabs>
          <w:tab w:val="clear" w:pos="4536"/>
          <w:tab w:val="center" w:pos="426"/>
        </w:tabs>
        <w:spacing w:line="360" w:lineRule="auto"/>
        <w:ind w:left="426"/>
        <w:jc w:val="both"/>
        <w:rPr>
          <w:rFonts w:ascii="Palatino Linotype" w:hAnsi="Palatino Linotype"/>
        </w:rPr>
      </w:pPr>
      <w:r>
        <w:rPr>
          <w:rFonts w:ascii="Palatino Linotype" w:hAnsi="Palatino Linotype" w:cs="Tahoma"/>
          <w:iCs/>
        </w:rPr>
        <w:t xml:space="preserve">skierowania do przedsiębiorcy </w:t>
      </w:r>
      <w:r>
        <w:rPr>
          <w:rFonts w:ascii="Palatino Linotype" w:hAnsi="Palatino Linotype" w:cs="Tahoma"/>
          <w:b/>
          <w:iCs/>
        </w:rPr>
        <w:t>1</w:t>
      </w:r>
      <w:r>
        <w:rPr>
          <w:rFonts w:ascii="Palatino Linotype" w:hAnsi="Palatino Linotype" w:cs="Tahoma"/>
          <w:iCs/>
        </w:rPr>
        <w:t xml:space="preserve"> wystąpienia pokontrolnego z </w:t>
      </w:r>
      <w:r>
        <w:rPr>
          <w:rFonts w:ascii="Palatino Linotype" w:hAnsi="Palatino Linotype" w:cs="Tahoma"/>
          <w:b/>
          <w:iCs/>
        </w:rPr>
        <w:t>1</w:t>
      </w:r>
      <w:r>
        <w:rPr>
          <w:rFonts w:ascii="Palatino Linotype" w:hAnsi="Palatino Linotype" w:cs="Tahoma"/>
          <w:iCs/>
        </w:rPr>
        <w:t xml:space="preserve"> wnioskiem</w:t>
      </w:r>
      <w:r>
        <w:rPr>
          <w:rFonts w:ascii="Palatino Linotype" w:hAnsi="Palatino Linotype" w:cs="Tahoma"/>
          <w:i/>
          <w:iCs/>
        </w:rPr>
        <w:t>.</w:t>
      </w:r>
    </w:p>
    <w:p w14:paraId="733D0639" w14:textId="77777777" w:rsidR="008F1661" w:rsidRDefault="008F1661" w:rsidP="008F1661">
      <w:pPr>
        <w:pStyle w:val="Nagwek"/>
        <w:spacing w:line="360" w:lineRule="auto"/>
        <w:jc w:val="both"/>
        <w:rPr>
          <w:rFonts w:ascii="Palatino Linotype" w:hAnsi="Palatino Linotype"/>
        </w:rPr>
      </w:pPr>
      <w:r>
        <w:rPr>
          <w:rFonts w:ascii="Palatino Linotype" w:hAnsi="Palatino Linotype" w:cs="Tahoma"/>
          <w:iCs/>
        </w:rPr>
        <w:t>Sprawa dotycząca niewłaściwie oznakowanej kiełbasy jest w toku.</w:t>
      </w:r>
    </w:p>
    <w:p w14:paraId="0724BF48" w14:textId="77777777" w:rsidR="008F1661" w:rsidRDefault="008F1661" w:rsidP="008F1661">
      <w:pPr>
        <w:spacing w:line="360" w:lineRule="auto"/>
        <w:jc w:val="both"/>
        <w:rPr>
          <w:rFonts w:ascii="Palatino Linotype" w:hAnsi="Palatino Linotype"/>
          <w:sz w:val="10"/>
          <w:szCs w:val="10"/>
        </w:rPr>
      </w:pPr>
    </w:p>
    <w:p w14:paraId="27CAE953" w14:textId="77777777" w:rsidR="008F1661" w:rsidRDefault="008F1661" w:rsidP="008F1661">
      <w:pPr>
        <w:spacing w:line="360" w:lineRule="auto"/>
        <w:jc w:val="both"/>
        <w:rPr>
          <w:rFonts w:ascii="Palatino Linotype" w:hAnsi="Palatino Linotype"/>
          <w:sz w:val="22"/>
          <w:szCs w:val="22"/>
        </w:rPr>
      </w:pPr>
      <w:r>
        <w:rPr>
          <w:rFonts w:ascii="Palatino Linotype" w:hAnsi="Palatino Linotype"/>
          <w:sz w:val="22"/>
          <w:szCs w:val="22"/>
        </w:rPr>
        <w:t xml:space="preserve">Sposób etykietowania i prezentacji pozostałych </w:t>
      </w:r>
      <w:r>
        <w:rPr>
          <w:rFonts w:ascii="Palatino Linotype" w:hAnsi="Palatino Linotype"/>
          <w:b/>
          <w:sz w:val="22"/>
          <w:szCs w:val="22"/>
        </w:rPr>
        <w:t>17</w:t>
      </w:r>
      <w:r>
        <w:rPr>
          <w:rFonts w:ascii="Palatino Linotype" w:hAnsi="Palatino Linotype"/>
          <w:sz w:val="22"/>
          <w:szCs w:val="22"/>
        </w:rPr>
        <w:t xml:space="preserve"> partii, objętych kontrolą środków spożywczych, z uwzględnieniem wyglądu, używanych opakowań, sposobu ułożenia i miejsca wystawienia nie wprowadzał konsumentów w błąd.</w:t>
      </w:r>
    </w:p>
    <w:p w14:paraId="2E65E986" w14:textId="1AB92A74" w:rsidR="008F1661" w:rsidRDefault="008F1661" w:rsidP="008F1661">
      <w:pPr>
        <w:pStyle w:val="Nagwek"/>
        <w:tabs>
          <w:tab w:val="clear" w:pos="4536"/>
          <w:tab w:val="clear" w:pos="9072"/>
          <w:tab w:val="left" w:pos="-851"/>
          <w:tab w:val="left" w:pos="9855"/>
          <w:tab w:val="left" w:pos="9900"/>
        </w:tabs>
        <w:spacing w:line="360" w:lineRule="auto"/>
        <w:jc w:val="both"/>
        <w:rPr>
          <w:rFonts w:ascii="Palatino Linotype" w:hAnsi="Palatino Linotype"/>
        </w:rPr>
      </w:pPr>
      <w:r>
        <w:rPr>
          <w:rFonts w:ascii="Palatino Linotype" w:hAnsi="Palatino Linotype"/>
        </w:rPr>
        <w:t xml:space="preserve">Na etykietach </w:t>
      </w:r>
      <w:r>
        <w:rPr>
          <w:rFonts w:ascii="Palatino Linotype" w:hAnsi="Palatino Linotype"/>
          <w:b/>
        </w:rPr>
        <w:t xml:space="preserve">żadnej </w:t>
      </w:r>
      <w:r>
        <w:rPr>
          <w:rFonts w:ascii="Palatino Linotype" w:hAnsi="Palatino Linotype"/>
        </w:rPr>
        <w:t xml:space="preserve">z kontrolowanych partii nie umieszczono oświadczenia żywieniowego lub zdrowotnego. Natomiast na </w:t>
      </w:r>
      <w:r>
        <w:rPr>
          <w:rFonts w:ascii="Palatino Linotype" w:hAnsi="Palatino Linotype"/>
          <w:b/>
        </w:rPr>
        <w:t>17</w:t>
      </w:r>
      <w:r>
        <w:rPr>
          <w:rFonts w:ascii="Palatino Linotype" w:hAnsi="Palatino Linotype"/>
        </w:rPr>
        <w:t xml:space="preserve"> partiach uwidoczniono logo wspólnotowe,</w:t>
      </w:r>
      <w:r>
        <w:rPr>
          <w:rFonts w:ascii="Palatino Linotype" w:hAnsi="Palatino Linotype"/>
        </w:rPr>
        <w:br/>
        <w:t xml:space="preserve">w prawidłowym kształcie, kolorze i rozmiarze. </w:t>
      </w:r>
    </w:p>
    <w:p w14:paraId="16BC8164" w14:textId="77777777" w:rsidR="008F1661" w:rsidRDefault="008F1661" w:rsidP="008F1661">
      <w:pPr>
        <w:pStyle w:val="Nagwek"/>
        <w:tabs>
          <w:tab w:val="clear" w:pos="4536"/>
          <w:tab w:val="clear" w:pos="9072"/>
          <w:tab w:val="left" w:pos="-851"/>
          <w:tab w:val="left" w:pos="9855"/>
          <w:tab w:val="left" w:pos="9900"/>
        </w:tabs>
        <w:spacing w:line="360" w:lineRule="auto"/>
        <w:jc w:val="both"/>
        <w:rPr>
          <w:rFonts w:ascii="Palatino Linotype" w:hAnsi="Palatino Linotype"/>
          <w:strike/>
        </w:rPr>
      </w:pPr>
      <w:r>
        <w:rPr>
          <w:rFonts w:ascii="Palatino Linotype" w:hAnsi="Palatino Linotype"/>
        </w:rPr>
        <w:t xml:space="preserve">W składzie sprawdzonych produktów zarejestrowanych jako ChNP, ChOG lub GTS nie pominięto składników powodujących alergię lub reakcje nietolerancji, a także innych wynikających ze specyfikacji zawartych we wnioskach o rejestrację. </w:t>
      </w:r>
    </w:p>
    <w:p w14:paraId="58BC8649" w14:textId="77777777" w:rsidR="008F1661" w:rsidRDefault="008F1661" w:rsidP="008F1661">
      <w:pPr>
        <w:spacing w:line="360" w:lineRule="auto"/>
        <w:ind w:right="-20"/>
        <w:jc w:val="both"/>
        <w:rPr>
          <w:rFonts w:ascii="Palatino Linotype" w:hAnsi="Palatino Linotype"/>
          <w:sz w:val="10"/>
          <w:szCs w:val="10"/>
        </w:rPr>
      </w:pPr>
    </w:p>
    <w:p w14:paraId="537877C2" w14:textId="77777777" w:rsidR="008F1661" w:rsidRDefault="008F1661" w:rsidP="008F1661">
      <w:pPr>
        <w:spacing w:line="360" w:lineRule="auto"/>
        <w:ind w:right="-20"/>
        <w:jc w:val="both"/>
        <w:rPr>
          <w:rFonts w:ascii="Palatino Linotype" w:hAnsi="Palatino Linotype"/>
          <w:sz w:val="22"/>
          <w:szCs w:val="22"/>
        </w:rPr>
      </w:pPr>
      <w:r>
        <w:rPr>
          <w:rFonts w:ascii="Palatino Linotype" w:hAnsi="Palatino Linotype"/>
          <w:sz w:val="22"/>
          <w:szCs w:val="22"/>
        </w:rPr>
        <w:t xml:space="preserve">W </w:t>
      </w:r>
      <w:r>
        <w:rPr>
          <w:rFonts w:ascii="Palatino Linotype" w:hAnsi="Palatino Linotype"/>
          <w:b/>
          <w:sz w:val="22"/>
          <w:szCs w:val="22"/>
        </w:rPr>
        <w:t>2</w:t>
      </w:r>
      <w:r>
        <w:rPr>
          <w:rFonts w:ascii="Palatino Linotype" w:hAnsi="Palatino Linotype"/>
          <w:sz w:val="22"/>
          <w:szCs w:val="22"/>
        </w:rPr>
        <w:t xml:space="preserve"> placówkach (33,3 proc.), przy </w:t>
      </w:r>
      <w:r>
        <w:rPr>
          <w:rFonts w:ascii="Palatino Linotype" w:hAnsi="Palatino Linotype"/>
          <w:b/>
          <w:sz w:val="22"/>
          <w:szCs w:val="22"/>
        </w:rPr>
        <w:t>2</w:t>
      </w:r>
      <w:r>
        <w:rPr>
          <w:rFonts w:ascii="Palatino Linotype" w:hAnsi="Palatino Linotype"/>
          <w:sz w:val="22"/>
          <w:szCs w:val="22"/>
        </w:rPr>
        <w:t xml:space="preserve"> partiach o wartości </w:t>
      </w:r>
      <w:r>
        <w:rPr>
          <w:rFonts w:ascii="Palatino Linotype" w:hAnsi="Palatino Linotype"/>
          <w:b/>
          <w:sz w:val="22"/>
          <w:szCs w:val="22"/>
        </w:rPr>
        <w:t xml:space="preserve">226 </w:t>
      </w:r>
      <w:r>
        <w:rPr>
          <w:rFonts w:ascii="Palatino Linotype" w:hAnsi="Palatino Linotype"/>
          <w:sz w:val="22"/>
          <w:szCs w:val="22"/>
        </w:rPr>
        <w:t>zł stwierdzono stosowanie objętych ochroną nazw produktów lub oznaczeń w oznakowaniu oferowanych produktów konwencjonalnych.</w:t>
      </w:r>
    </w:p>
    <w:p w14:paraId="4F973421" w14:textId="77777777" w:rsidR="008F1661" w:rsidRDefault="008F1661" w:rsidP="008F1661">
      <w:pPr>
        <w:tabs>
          <w:tab w:val="left" w:pos="708"/>
          <w:tab w:val="center" w:pos="4536"/>
          <w:tab w:val="right" w:pos="9072"/>
        </w:tabs>
        <w:spacing w:line="360" w:lineRule="auto"/>
        <w:jc w:val="both"/>
        <w:rPr>
          <w:rFonts w:ascii="Palatino Linotype" w:hAnsi="Palatino Linotype"/>
          <w:sz w:val="10"/>
          <w:szCs w:val="10"/>
        </w:rPr>
      </w:pPr>
    </w:p>
    <w:p w14:paraId="76B7A9FB" w14:textId="77777777" w:rsidR="008F1661" w:rsidRDefault="008F1661" w:rsidP="008F1661">
      <w:pPr>
        <w:tabs>
          <w:tab w:val="left" w:pos="708"/>
          <w:tab w:val="center" w:pos="4536"/>
          <w:tab w:val="right" w:pos="9072"/>
        </w:tabs>
        <w:spacing w:line="360" w:lineRule="auto"/>
        <w:jc w:val="both"/>
        <w:rPr>
          <w:rFonts w:ascii="Palatino Linotype" w:hAnsi="Palatino Linotype"/>
          <w:sz w:val="22"/>
          <w:szCs w:val="22"/>
        </w:rPr>
      </w:pPr>
      <w:r>
        <w:rPr>
          <w:rFonts w:ascii="Palatino Linotype" w:hAnsi="Palatino Linotype"/>
          <w:sz w:val="22"/>
          <w:szCs w:val="22"/>
        </w:rPr>
        <w:t>Nie ujawniono w ofercie  placówek produktów opisanych jako „produkty górskie”.</w:t>
      </w:r>
    </w:p>
    <w:p w14:paraId="7F00F3C5" w14:textId="77777777" w:rsidR="008F1661" w:rsidRDefault="008F1661" w:rsidP="008F1661">
      <w:pPr>
        <w:tabs>
          <w:tab w:val="left" w:pos="708"/>
          <w:tab w:val="center" w:pos="4536"/>
          <w:tab w:val="right" w:pos="9072"/>
        </w:tabs>
        <w:spacing w:line="360" w:lineRule="auto"/>
        <w:ind w:hanging="540"/>
        <w:jc w:val="both"/>
        <w:rPr>
          <w:rFonts w:ascii="Palatino Linotype" w:hAnsi="Palatino Linotype"/>
          <w:sz w:val="16"/>
          <w:szCs w:val="16"/>
        </w:rPr>
      </w:pPr>
    </w:p>
    <w:p w14:paraId="6294DADA" w14:textId="4C9E62EE" w:rsidR="008F1661" w:rsidRDefault="008F1661" w:rsidP="008F1661">
      <w:pPr>
        <w:numPr>
          <w:ilvl w:val="0"/>
          <w:numId w:val="1"/>
        </w:numPr>
        <w:tabs>
          <w:tab w:val="clear" w:pos="360"/>
          <w:tab w:val="num" w:pos="0"/>
          <w:tab w:val="left" w:pos="708"/>
          <w:tab w:val="center" w:pos="4536"/>
          <w:tab w:val="right" w:pos="9072"/>
        </w:tabs>
        <w:spacing w:line="360" w:lineRule="auto"/>
        <w:ind w:left="0" w:hanging="567"/>
        <w:jc w:val="both"/>
        <w:rPr>
          <w:rFonts w:ascii="Palatino Linotype" w:hAnsi="Palatino Linotype"/>
          <w:sz w:val="22"/>
          <w:szCs w:val="22"/>
        </w:rPr>
      </w:pPr>
      <w:r>
        <w:rPr>
          <w:rFonts w:ascii="Palatino Linotype" w:hAnsi="Palatino Linotype"/>
          <w:sz w:val="22"/>
          <w:szCs w:val="22"/>
        </w:rPr>
        <w:t xml:space="preserve">Przestrzeganie </w:t>
      </w:r>
      <w:r>
        <w:rPr>
          <w:rFonts w:ascii="Palatino Linotype" w:hAnsi="Palatino Linotype"/>
          <w:b/>
          <w:bCs/>
          <w:sz w:val="22"/>
          <w:szCs w:val="22"/>
        </w:rPr>
        <w:t xml:space="preserve">dat minimalnej trwałości </w:t>
      </w:r>
      <w:r>
        <w:rPr>
          <w:rFonts w:ascii="Palatino Linotype" w:hAnsi="Palatino Linotype"/>
          <w:sz w:val="22"/>
          <w:szCs w:val="22"/>
        </w:rPr>
        <w:t>lub</w:t>
      </w:r>
      <w:r>
        <w:rPr>
          <w:rFonts w:ascii="Palatino Linotype" w:hAnsi="Palatino Linotype"/>
          <w:b/>
          <w:bCs/>
          <w:sz w:val="22"/>
          <w:szCs w:val="22"/>
        </w:rPr>
        <w:t xml:space="preserve"> terminów przydatności do spożycia </w:t>
      </w:r>
      <w:r>
        <w:rPr>
          <w:rFonts w:ascii="Palatino Linotype" w:hAnsi="Palatino Linotype"/>
          <w:sz w:val="22"/>
          <w:szCs w:val="22"/>
        </w:rPr>
        <w:t xml:space="preserve">skontrolowano we </w:t>
      </w:r>
      <w:r>
        <w:rPr>
          <w:rFonts w:ascii="Palatino Linotype" w:hAnsi="Palatino Linotype"/>
          <w:b/>
          <w:sz w:val="22"/>
          <w:szCs w:val="22"/>
        </w:rPr>
        <w:t>wszystkich</w:t>
      </w:r>
      <w:r>
        <w:rPr>
          <w:rFonts w:ascii="Palatino Linotype" w:hAnsi="Palatino Linotype"/>
          <w:sz w:val="22"/>
          <w:szCs w:val="22"/>
        </w:rPr>
        <w:t xml:space="preserve"> placówkach w odniesieniu do </w:t>
      </w:r>
      <w:r>
        <w:rPr>
          <w:rFonts w:ascii="Palatino Linotype" w:hAnsi="Palatino Linotype"/>
          <w:b/>
          <w:sz w:val="22"/>
          <w:szCs w:val="22"/>
        </w:rPr>
        <w:t>18</w:t>
      </w:r>
      <w:r>
        <w:rPr>
          <w:rFonts w:ascii="Palatino Linotype" w:hAnsi="Palatino Linotype"/>
          <w:b/>
          <w:bCs/>
          <w:sz w:val="22"/>
          <w:szCs w:val="22"/>
        </w:rPr>
        <w:t xml:space="preserve"> partii </w:t>
      </w:r>
      <w:r>
        <w:rPr>
          <w:rFonts w:ascii="Palatino Linotype" w:hAnsi="Palatino Linotype"/>
          <w:sz w:val="22"/>
          <w:szCs w:val="22"/>
        </w:rPr>
        <w:t>na sumę</w:t>
      </w:r>
      <w:r>
        <w:rPr>
          <w:rFonts w:ascii="Palatino Linotype" w:hAnsi="Palatino Linotype"/>
          <w:b/>
          <w:bCs/>
          <w:sz w:val="22"/>
          <w:szCs w:val="22"/>
        </w:rPr>
        <w:t xml:space="preserve"> 1.267 zł, </w:t>
      </w:r>
      <w:r>
        <w:rPr>
          <w:rFonts w:ascii="Palatino Linotype" w:hAnsi="Palatino Linotype"/>
          <w:sz w:val="22"/>
          <w:szCs w:val="22"/>
        </w:rPr>
        <w:t xml:space="preserve">nie wnosząc uwag. </w:t>
      </w:r>
    </w:p>
    <w:p w14:paraId="039CDB01" w14:textId="218EDF76" w:rsidR="008F1661" w:rsidRDefault="008F1661" w:rsidP="008F1661">
      <w:pPr>
        <w:pStyle w:val="Nagwek"/>
        <w:spacing w:line="360" w:lineRule="auto"/>
        <w:ind w:hanging="540"/>
        <w:jc w:val="both"/>
        <w:rPr>
          <w:rFonts w:ascii="Palatino Linotype" w:hAnsi="Palatino Linotype"/>
        </w:rPr>
      </w:pPr>
      <w:r>
        <w:rPr>
          <w:rFonts w:ascii="Palatino Linotype" w:hAnsi="Palatino Linotype"/>
          <w:b/>
        </w:rPr>
        <w:t xml:space="preserve">         Warunki i sposób przechowywania 19 </w:t>
      </w:r>
      <w:r>
        <w:rPr>
          <w:rFonts w:ascii="Palatino Linotype" w:hAnsi="Palatino Linotype"/>
        </w:rPr>
        <w:t>partii o wartości</w:t>
      </w:r>
      <w:r>
        <w:rPr>
          <w:rFonts w:ascii="Palatino Linotype" w:hAnsi="Palatino Linotype"/>
          <w:b/>
        </w:rPr>
        <w:t xml:space="preserve"> 1.307 zł </w:t>
      </w:r>
      <w:r>
        <w:rPr>
          <w:rFonts w:ascii="Palatino Linotype" w:hAnsi="Palatino Linotype"/>
        </w:rPr>
        <w:t>również nie budziły zastrzeżeń. Wszystkie środki spożywcze składowano zgodnie z zaleceniami producentów podanymi na opakowaniach jednostkowych lub przepisami rozporządzenia Parlamentu Europejskiego i Rady (WE) Nr 852/2004 z dnia 29 kwietnia 2004</w:t>
      </w:r>
      <w:r w:rsidR="008C584C">
        <w:rPr>
          <w:rFonts w:ascii="Palatino Linotype" w:hAnsi="Palatino Linotype"/>
        </w:rPr>
        <w:t xml:space="preserve"> </w:t>
      </w:r>
      <w:r>
        <w:rPr>
          <w:rFonts w:ascii="Palatino Linotype" w:hAnsi="Palatino Linotype"/>
        </w:rPr>
        <w:t xml:space="preserve">r. </w:t>
      </w:r>
      <w:r>
        <w:rPr>
          <w:rFonts w:ascii="Palatino Linotype" w:hAnsi="Palatino Linotype"/>
          <w:i/>
        </w:rPr>
        <w:t>w sprawie higieny środków spożywczych</w:t>
      </w:r>
      <w:r>
        <w:rPr>
          <w:rFonts w:ascii="Palatino Linotype" w:hAnsi="Palatino Linotype"/>
        </w:rPr>
        <w:t xml:space="preserve">. </w:t>
      </w:r>
    </w:p>
    <w:p w14:paraId="338A67DE" w14:textId="6541736B" w:rsidR="008F1661" w:rsidRDefault="008F1661" w:rsidP="008F1661">
      <w:pPr>
        <w:pStyle w:val="Nagwek"/>
        <w:spacing w:line="360" w:lineRule="auto"/>
        <w:ind w:hanging="540"/>
        <w:jc w:val="both"/>
        <w:rPr>
          <w:rFonts w:ascii="Palatino Linotype" w:hAnsi="Palatino Linotype"/>
        </w:rPr>
      </w:pPr>
      <w:r>
        <w:rPr>
          <w:rFonts w:ascii="Palatino Linotype" w:hAnsi="Palatino Linotype"/>
          <w:b/>
        </w:rPr>
        <w:t xml:space="preserve">         Stanu opakowań</w:t>
      </w:r>
      <w:r>
        <w:rPr>
          <w:rFonts w:ascii="Palatino Linotype" w:hAnsi="Palatino Linotype"/>
        </w:rPr>
        <w:t xml:space="preserve"> </w:t>
      </w:r>
      <w:r>
        <w:rPr>
          <w:rFonts w:ascii="Palatino Linotype" w:hAnsi="Palatino Linotype"/>
          <w:b/>
        </w:rPr>
        <w:t>16</w:t>
      </w:r>
      <w:r>
        <w:rPr>
          <w:rFonts w:ascii="Palatino Linotype" w:hAnsi="Palatino Linotype"/>
        </w:rPr>
        <w:t xml:space="preserve"> partii na sumę </w:t>
      </w:r>
      <w:r>
        <w:rPr>
          <w:rFonts w:ascii="Palatino Linotype" w:hAnsi="Palatino Linotype"/>
          <w:b/>
        </w:rPr>
        <w:t>1.048 zł</w:t>
      </w:r>
      <w:r>
        <w:rPr>
          <w:rFonts w:ascii="Palatino Linotype" w:hAnsi="Palatino Linotype"/>
        </w:rPr>
        <w:t xml:space="preserve"> nie kwestionowano. </w:t>
      </w:r>
    </w:p>
    <w:p w14:paraId="5FBF7375" w14:textId="77777777" w:rsidR="008F1661" w:rsidRDefault="008F1661" w:rsidP="008F1661">
      <w:pPr>
        <w:pStyle w:val="Nagwek"/>
        <w:spacing w:line="360" w:lineRule="auto"/>
        <w:ind w:hanging="540"/>
        <w:jc w:val="both"/>
        <w:rPr>
          <w:rFonts w:ascii="Palatino Linotype" w:hAnsi="Palatino Linotype"/>
          <w:sz w:val="16"/>
          <w:szCs w:val="16"/>
        </w:rPr>
      </w:pPr>
    </w:p>
    <w:p w14:paraId="4EBD381A" w14:textId="1AF5B04E" w:rsidR="008F1661" w:rsidRDefault="008F1661" w:rsidP="008F1661">
      <w:pPr>
        <w:pStyle w:val="Nagwek"/>
        <w:numPr>
          <w:ilvl w:val="0"/>
          <w:numId w:val="1"/>
        </w:numPr>
        <w:tabs>
          <w:tab w:val="clear" w:pos="360"/>
          <w:tab w:val="num" w:pos="0"/>
        </w:tabs>
        <w:spacing w:line="360" w:lineRule="auto"/>
        <w:ind w:left="0"/>
        <w:jc w:val="both"/>
        <w:rPr>
          <w:rFonts w:ascii="Palatino Linotype" w:hAnsi="Palatino Linotype"/>
        </w:rPr>
      </w:pPr>
      <w:r>
        <w:rPr>
          <w:rFonts w:ascii="Palatino Linotype" w:hAnsi="Palatino Linotype"/>
          <w:b/>
        </w:rPr>
        <w:t>Obowiązek monitorowania przemieszczania się żywności</w:t>
      </w:r>
      <w:r>
        <w:rPr>
          <w:rFonts w:ascii="Palatino Linotype" w:hAnsi="Palatino Linotype"/>
        </w:rPr>
        <w:t xml:space="preserve"> spełniony był w każdej kontrolowanej placówce.</w:t>
      </w:r>
      <w:r>
        <w:rPr>
          <w:rFonts w:ascii="Palatino Linotype" w:hAnsi="Palatino Linotype"/>
          <w:b/>
        </w:rPr>
        <w:t xml:space="preserve"> </w:t>
      </w:r>
      <w:r>
        <w:rPr>
          <w:rFonts w:ascii="Palatino Linotype" w:hAnsi="Palatino Linotype"/>
        </w:rPr>
        <w:t xml:space="preserve">Przedłożone zostały odpowiednie dowody pozwalające ustalić dostawców ocenianych </w:t>
      </w:r>
      <w:r>
        <w:rPr>
          <w:rFonts w:ascii="Palatino Linotype" w:hAnsi="Palatino Linotype"/>
          <w:b/>
        </w:rPr>
        <w:t>19</w:t>
      </w:r>
      <w:r>
        <w:rPr>
          <w:rFonts w:ascii="Palatino Linotype" w:hAnsi="Palatino Linotype"/>
        </w:rPr>
        <w:t xml:space="preserve"> partii środków spożywczych o wartości </w:t>
      </w:r>
      <w:r>
        <w:rPr>
          <w:rFonts w:ascii="Palatino Linotype" w:hAnsi="Palatino Linotype"/>
          <w:b/>
        </w:rPr>
        <w:t>1.307 zł</w:t>
      </w:r>
      <w:r>
        <w:rPr>
          <w:rFonts w:ascii="Palatino Linotype" w:hAnsi="Palatino Linotype"/>
        </w:rPr>
        <w:t>.</w:t>
      </w:r>
    </w:p>
    <w:p w14:paraId="4C1E2D2A" w14:textId="77777777" w:rsidR="008F1661" w:rsidRDefault="008F1661" w:rsidP="008F1661">
      <w:pPr>
        <w:pStyle w:val="Nagwek"/>
        <w:spacing w:line="360" w:lineRule="auto"/>
        <w:jc w:val="both"/>
        <w:rPr>
          <w:rFonts w:ascii="Palatino Linotype" w:hAnsi="Palatino Linotype"/>
        </w:rPr>
      </w:pPr>
      <w:r>
        <w:rPr>
          <w:rFonts w:ascii="Palatino Linotype" w:hAnsi="Palatino Linotype"/>
        </w:rPr>
        <w:t>Wszystkie sprawdzane partie wyrobów oznaczone były właściwym kodem identyfikacyjnym partii produkcyjnej.</w:t>
      </w:r>
    </w:p>
    <w:p w14:paraId="3CB7776E" w14:textId="77777777" w:rsidR="008F1661" w:rsidRDefault="008F1661" w:rsidP="008F1661">
      <w:pPr>
        <w:tabs>
          <w:tab w:val="center" w:pos="4536"/>
          <w:tab w:val="right" w:pos="9072"/>
        </w:tabs>
        <w:spacing w:line="360" w:lineRule="auto"/>
        <w:ind w:hanging="540"/>
        <w:jc w:val="both"/>
        <w:rPr>
          <w:rFonts w:ascii="Palatino Linotype" w:hAnsi="Palatino Linotype"/>
          <w:b/>
          <w:sz w:val="16"/>
          <w:szCs w:val="16"/>
        </w:rPr>
      </w:pPr>
      <w:r>
        <w:rPr>
          <w:rFonts w:ascii="Palatino Linotype" w:hAnsi="Palatino Linotype"/>
          <w:b/>
          <w:sz w:val="22"/>
          <w:szCs w:val="22"/>
        </w:rPr>
        <w:t xml:space="preserve">         </w:t>
      </w:r>
    </w:p>
    <w:p w14:paraId="656D8243" w14:textId="74009126" w:rsidR="008F1661" w:rsidRDefault="008F1661" w:rsidP="008F1661">
      <w:pPr>
        <w:pStyle w:val="Nagwek"/>
        <w:spacing w:line="360" w:lineRule="auto"/>
        <w:jc w:val="both"/>
        <w:rPr>
          <w:rFonts w:ascii="Palatino Linotype" w:hAnsi="Palatino Linotype"/>
        </w:rPr>
      </w:pPr>
      <w:r>
        <w:rPr>
          <w:rFonts w:ascii="Palatino Linotype" w:hAnsi="Palatino Linotype"/>
          <w:b/>
        </w:rPr>
        <w:t>Identyfikacja kontrolowanych</w:t>
      </w:r>
      <w:r>
        <w:rPr>
          <w:rFonts w:ascii="Palatino Linotype" w:hAnsi="Palatino Linotype"/>
        </w:rPr>
        <w:t xml:space="preserve"> przedsiębiorców dokonana w oparciu o wydruki z Centralnej Informacji Krajowego Rejestru Sądowego (5) lub z Centralnej Ewidencji i Informacji</w:t>
      </w:r>
      <w:r>
        <w:rPr>
          <w:rFonts w:ascii="Palatino Linotype" w:hAnsi="Palatino Linotype"/>
        </w:rPr>
        <w:br/>
        <w:t>o Działalności Gospodarczej (1), a także zaświadczenia lub decyzje potwierdzające dokonanie wpisu do rejestru zakładów podlegających urzędowej kontroli organów Państwowej Inspekcji Sanitarnej, wykazała zgodność zawartych zapisów ze stanem faktycznym.</w:t>
      </w:r>
    </w:p>
    <w:p w14:paraId="352B333C" w14:textId="77777777" w:rsidR="008F1661" w:rsidRDefault="008F1661" w:rsidP="008F1661">
      <w:pPr>
        <w:pStyle w:val="Nagwek"/>
        <w:spacing w:line="360" w:lineRule="auto"/>
        <w:ind w:left="-180" w:hanging="540"/>
        <w:jc w:val="both"/>
        <w:rPr>
          <w:rFonts w:ascii="Palatino Linotype" w:hAnsi="Palatino Linotype"/>
          <w:b/>
          <w:sz w:val="10"/>
          <w:szCs w:val="10"/>
        </w:rPr>
      </w:pPr>
    </w:p>
    <w:p w14:paraId="5559580B" w14:textId="77777777" w:rsidR="008F1661" w:rsidRDefault="008F1661" w:rsidP="008F1661">
      <w:pPr>
        <w:pStyle w:val="Nagwek"/>
        <w:spacing w:line="360" w:lineRule="auto"/>
        <w:jc w:val="both"/>
        <w:rPr>
          <w:rFonts w:ascii="Palatino Linotype" w:hAnsi="Palatino Linotype"/>
        </w:rPr>
      </w:pPr>
      <w:r>
        <w:rPr>
          <w:rFonts w:ascii="Palatino Linotype" w:hAnsi="Palatino Linotype"/>
          <w:b/>
        </w:rPr>
        <w:t xml:space="preserve">Aktualność orzeczeń lekarskich </w:t>
      </w:r>
      <w:r>
        <w:rPr>
          <w:rFonts w:ascii="Palatino Linotype" w:hAnsi="Palatino Linotype"/>
        </w:rPr>
        <w:t xml:space="preserve">sprawdzono w </w:t>
      </w:r>
      <w:r>
        <w:rPr>
          <w:rFonts w:ascii="Palatino Linotype" w:hAnsi="Palatino Linotype"/>
          <w:b/>
        </w:rPr>
        <w:t>6</w:t>
      </w:r>
      <w:r>
        <w:rPr>
          <w:rFonts w:ascii="Palatino Linotype" w:hAnsi="Palatino Linotype"/>
        </w:rPr>
        <w:t xml:space="preserve"> podmiotach dla </w:t>
      </w:r>
      <w:r>
        <w:rPr>
          <w:rFonts w:ascii="Palatino Linotype" w:hAnsi="Palatino Linotype"/>
          <w:b/>
        </w:rPr>
        <w:t xml:space="preserve">109 </w:t>
      </w:r>
      <w:r>
        <w:rPr>
          <w:rFonts w:ascii="Palatino Linotype" w:hAnsi="Palatino Linotype"/>
        </w:rPr>
        <w:t>osób mających bezpośredni kontakt z artykułami żywnościowymi. W badanym zakresie nie wniesiono uwag.</w:t>
      </w:r>
    </w:p>
    <w:p w14:paraId="3646CB7A" w14:textId="77777777" w:rsidR="008F1661" w:rsidRDefault="008F1661" w:rsidP="008F1661">
      <w:pPr>
        <w:pStyle w:val="Nagwek"/>
        <w:tabs>
          <w:tab w:val="left" w:pos="708"/>
        </w:tabs>
        <w:spacing w:line="360" w:lineRule="auto"/>
        <w:jc w:val="both"/>
        <w:rPr>
          <w:rFonts w:ascii="Palatino Linotype" w:hAnsi="Palatino Linotype"/>
          <w:b/>
        </w:rPr>
      </w:pPr>
      <w:r>
        <w:rPr>
          <w:rFonts w:ascii="Palatino Linotype" w:hAnsi="Palatino Linotype"/>
          <w:b/>
        </w:rPr>
        <w:t>Ustalenia kontroli dały podstawę do:</w:t>
      </w:r>
    </w:p>
    <w:p w14:paraId="54F8DAF0" w14:textId="77777777" w:rsidR="008F1661" w:rsidRDefault="008F1661" w:rsidP="008F1661">
      <w:pPr>
        <w:pStyle w:val="Nagwek"/>
        <w:numPr>
          <w:ilvl w:val="0"/>
          <w:numId w:val="12"/>
        </w:numPr>
        <w:tabs>
          <w:tab w:val="left" w:pos="426"/>
        </w:tabs>
        <w:spacing w:line="360" w:lineRule="auto"/>
        <w:ind w:left="426" w:hanging="426"/>
        <w:jc w:val="both"/>
        <w:rPr>
          <w:rFonts w:ascii="Palatino Linotype" w:hAnsi="Palatino Linotype"/>
        </w:rPr>
      </w:pPr>
      <w:r>
        <w:rPr>
          <w:rFonts w:ascii="Palatino Linotype" w:hAnsi="Palatino Linotype"/>
        </w:rPr>
        <w:t xml:space="preserve">wydania </w:t>
      </w:r>
      <w:r>
        <w:rPr>
          <w:rFonts w:ascii="Palatino Linotype" w:hAnsi="Palatino Linotype"/>
          <w:b/>
        </w:rPr>
        <w:t xml:space="preserve">1 </w:t>
      </w:r>
      <w:r>
        <w:rPr>
          <w:rFonts w:ascii="Palatino Linotype" w:hAnsi="Palatino Linotype"/>
        </w:rPr>
        <w:t xml:space="preserve">decyzji z art. 40a ust. 1 pkt 3 ustawy </w:t>
      </w:r>
      <w:r>
        <w:rPr>
          <w:rFonts w:ascii="Palatino Linotype" w:hAnsi="Palatino Linotype"/>
          <w:i/>
        </w:rPr>
        <w:t>o jakości handlowej artykułów rolno-spożywczych</w:t>
      </w:r>
      <w:r>
        <w:rPr>
          <w:rFonts w:ascii="Palatino Linotype" w:hAnsi="Palatino Linotype"/>
        </w:rPr>
        <w:t xml:space="preserve"> w sprawie wymierzenia kary pieniężnej w kwocie 500,00 zł, </w:t>
      </w:r>
    </w:p>
    <w:p w14:paraId="69F41E4C" w14:textId="77777777" w:rsidR="008F1661" w:rsidRDefault="008F1661" w:rsidP="008F1661">
      <w:pPr>
        <w:pStyle w:val="Nagwek"/>
        <w:numPr>
          <w:ilvl w:val="0"/>
          <w:numId w:val="12"/>
        </w:numPr>
        <w:tabs>
          <w:tab w:val="left" w:pos="426"/>
        </w:tabs>
        <w:spacing w:line="360" w:lineRule="auto"/>
        <w:ind w:left="426" w:hanging="426"/>
        <w:jc w:val="both"/>
        <w:rPr>
          <w:rFonts w:ascii="Palatino Linotype" w:hAnsi="Palatino Linotype"/>
        </w:rPr>
      </w:pPr>
      <w:r>
        <w:rPr>
          <w:rFonts w:ascii="Palatino Linotype" w:hAnsi="Palatino Linotype"/>
        </w:rPr>
        <w:lastRenderedPageBreak/>
        <w:t xml:space="preserve">skierowania </w:t>
      </w:r>
      <w:r>
        <w:rPr>
          <w:rFonts w:ascii="Palatino Linotype" w:hAnsi="Palatino Linotype"/>
          <w:b/>
        </w:rPr>
        <w:t>1</w:t>
      </w:r>
      <w:r>
        <w:rPr>
          <w:rFonts w:ascii="Palatino Linotype" w:hAnsi="Palatino Linotype"/>
        </w:rPr>
        <w:t xml:space="preserve"> wystąpienia do kontrolowanego z</w:t>
      </w:r>
      <w:r>
        <w:rPr>
          <w:rFonts w:ascii="Palatino Linotype" w:hAnsi="Palatino Linotype"/>
          <w:b/>
        </w:rPr>
        <w:t xml:space="preserve"> 1</w:t>
      </w:r>
      <w:r>
        <w:rPr>
          <w:rFonts w:ascii="Palatino Linotype" w:hAnsi="Palatino Linotype"/>
        </w:rPr>
        <w:t xml:space="preserve"> wnioskiem o wyeliminowanie nieprawidłowości,</w:t>
      </w:r>
    </w:p>
    <w:p w14:paraId="553B4624" w14:textId="77777777" w:rsidR="008F1661" w:rsidRDefault="008F1661" w:rsidP="008F1661">
      <w:pPr>
        <w:pStyle w:val="Nagwek"/>
        <w:numPr>
          <w:ilvl w:val="0"/>
          <w:numId w:val="12"/>
        </w:numPr>
        <w:tabs>
          <w:tab w:val="left" w:pos="426"/>
        </w:tabs>
        <w:spacing w:line="360" w:lineRule="auto"/>
        <w:ind w:left="426" w:hanging="426"/>
        <w:jc w:val="both"/>
        <w:rPr>
          <w:rFonts w:ascii="Palatino Linotype" w:hAnsi="Palatino Linotype"/>
        </w:rPr>
      </w:pPr>
      <w:r>
        <w:rPr>
          <w:rFonts w:ascii="Palatino Linotype" w:hAnsi="Palatino Linotype"/>
        </w:rPr>
        <w:t>przesłania</w:t>
      </w:r>
      <w:r>
        <w:rPr>
          <w:rFonts w:ascii="Palatino Linotype" w:hAnsi="Palatino Linotype"/>
          <w:b/>
        </w:rPr>
        <w:t xml:space="preserve"> 3</w:t>
      </w:r>
      <w:r>
        <w:rPr>
          <w:rFonts w:ascii="Palatino Linotype" w:hAnsi="Palatino Linotype"/>
        </w:rPr>
        <w:t xml:space="preserve"> pism do przedsiębiorców w celu poinformowania o wynikach badań laboratoryjnych, a dodatkowo w 2 o zwolnieniu próbek kontrolnych.</w:t>
      </w:r>
    </w:p>
    <w:p w14:paraId="5DFEA892" w14:textId="77777777" w:rsidR="008F1661" w:rsidRDefault="008F1661" w:rsidP="008F1661">
      <w:pPr>
        <w:pStyle w:val="Nagwek"/>
        <w:tabs>
          <w:tab w:val="left" w:pos="426"/>
        </w:tabs>
        <w:spacing w:line="360" w:lineRule="auto"/>
        <w:jc w:val="both"/>
        <w:rPr>
          <w:rFonts w:ascii="Palatino Linotype" w:hAnsi="Palatino Linotype"/>
        </w:rPr>
      </w:pPr>
      <w:r>
        <w:rPr>
          <w:rFonts w:ascii="Palatino Linotype" w:hAnsi="Palatino Linotype"/>
        </w:rPr>
        <w:t>1 sprawa jest w toku.</w:t>
      </w:r>
    </w:p>
    <w:p w14:paraId="0D95CC8C" w14:textId="77777777" w:rsidR="008F1661" w:rsidRDefault="008F1661" w:rsidP="008F1661">
      <w:pPr>
        <w:pStyle w:val="Nagwek"/>
        <w:tabs>
          <w:tab w:val="left" w:pos="-142"/>
        </w:tabs>
        <w:spacing w:line="360" w:lineRule="auto"/>
        <w:jc w:val="both"/>
        <w:rPr>
          <w:rFonts w:ascii="Palatino Linotype" w:hAnsi="Palatino Linotype"/>
        </w:rPr>
      </w:pPr>
    </w:p>
    <w:p w14:paraId="46D4D2BA" w14:textId="77777777" w:rsidR="008F1661" w:rsidRDefault="008F1661" w:rsidP="008F1661">
      <w:pPr>
        <w:pStyle w:val="Nagwek"/>
        <w:tabs>
          <w:tab w:val="left" w:pos="708"/>
        </w:tabs>
        <w:spacing w:line="360" w:lineRule="auto"/>
        <w:ind w:right="-1"/>
        <w:jc w:val="both"/>
        <w:rPr>
          <w:rFonts w:ascii="Palatino Linotype" w:hAnsi="Palatino Linotype"/>
          <w:b/>
        </w:rPr>
      </w:pPr>
      <w:r>
        <w:rPr>
          <w:rFonts w:ascii="Palatino Linotype" w:hAnsi="Palatino Linotype"/>
          <w:b/>
        </w:rPr>
        <w:t>Przyczyny  stwierdzonych  nieprawidłowości.</w:t>
      </w:r>
    </w:p>
    <w:p w14:paraId="6DA5086D" w14:textId="63361EC1" w:rsidR="008F1661" w:rsidRDefault="008F1661" w:rsidP="008F1661">
      <w:pPr>
        <w:pStyle w:val="Nagwek"/>
        <w:tabs>
          <w:tab w:val="left" w:pos="708"/>
        </w:tabs>
        <w:spacing w:line="360" w:lineRule="auto"/>
        <w:ind w:right="-1"/>
        <w:jc w:val="both"/>
        <w:rPr>
          <w:rFonts w:ascii="Palatino Linotype" w:hAnsi="Palatino Linotype"/>
        </w:rPr>
      </w:pPr>
      <w:r>
        <w:rPr>
          <w:rFonts w:ascii="Palatino Linotype" w:hAnsi="Palatino Linotype"/>
        </w:rPr>
        <w:t xml:space="preserve">Nieprawidłowości dotyczyły głównie oznakowania produktów w miejscu sprzedaży, wynikały one przede wszystkim z niewiedzy pracowników i nieznajomości przepisów oraz przeoczenia. Ponadto w placówce oferującej kwestionowany ser </w:t>
      </w:r>
      <w:proofErr w:type="spellStart"/>
      <w:r>
        <w:rPr>
          <w:rFonts w:ascii="Palatino Linotype" w:hAnsi="Palatino Linotype"/>
        </w:rPr>
        <w:t>Iberico</w:t>
      </w:r>
      <w:proofErr w:type="spellEnd"/>
      <w:r>
        <w:rPr>
          <w:rFonts w:ascii="Palatino Linotype" w:hAnsi="Palatino Linotype"/>
        </w:rPr>
        <w:t xml:space="preserve"> weryfikacją oznakowania zajmują się pracownicy centrali, natomiast zadaniem osób zatrudnionych</w:t>
      </w:r>
      <w:r>
        <w:rPr>
          <w:rFonts w:ascii="Palatino Linotype" w:hAnsi="Palatino Linotype"/>
        </w:rPr>
        <w:br/>
        <w:t xml:space="preserve">w sklepie jest wystawianie wywieszek, które od nich otrzymują. </w:t>
      </w:r>
    </w:p>
    <w:p w14:paraId="6F413C26" w14:textId="77777777" w:rsidR="008F1661" w:rsidRDefault="008F1661" w:rsidP="008F1661">
      <w:pPr>
        <w:pStyle w:val="Nagwek"/>
        <w:tabs>
          <w:tab w:val="left" w:pos="708"/>
        </w:tabs>
        <w:spacing w:line="360" w:lineRule="auto"/>
        <w:ind w:right="-1"/>
        <w:jc w:val="both"/>
        <w:rPr>
          <w:rFonts w:ascii="Palatino Linotype" w:hAnsi="Palatino Linotype"/>
          <w:b/>
        </w:rPr>
      </w:pPr>
    </w:p>
    <w:p w14:paraId="34AD7611" w14:textId="77777777" w:rsidR="008F1661" w:rsidRDefault="008F1661" w:rsidP="008F1661">
      <w:pPr>
        <w:pStyle w:val="Nagwek"/>
        <w:tabs>
          <w:tab w:val="left" w:pos="708"/>
        </w:tabs>
        <w:spacing w:line="360" w:lineRule="auto"/>
        <w:ind w:right="-1"/>
        <w:jc w:val="both"/>
        <w:rPr>
          <w:rFonts w:ascii="Palatino Linotype" w:hAnsi="Palatino Linotype"/>
          <w:b/>
        </w:rPr>
      </w:pPr>
      <w:r>
        <w:rPr>
          <w:rFonts w:ascii="Palatino Linotype" w:hAnsi="Palatino Linotype"/>
          <w:b/>
        </w:rPr>
        <w:t>Wnioski.</w:t>
      </w:r>
    </w:p>
    <w:p w14:paraId="7D97322E" w14:textId="59CF465B" w:rsidR="008F1661" w:rsidRDefault="008F1661" w:rsidP="008F1661">
      <w:pPr>
        <w:pStyle w:val="Nagwek"/>
        <w:tabs>
          <w:tab w:val="left" w:pos="708"/>
        </w:tabs>
        <w:spacing w:line="360" w:lineRule="auto"/>
        <w:ind w:right="-1"/>
        <w:jc w:val="both"/>
        <w:rPr>
          <w:rFonts w:ascii="Palatino Linotype" w:hAnsi="Palatino Linotype"/>
        </w:rPr>
      </w:pPr>
      <w:r>
        <w:rPr>
          <w:rFonts w:ascii="Palatino Linotype" w:hAnsi="Palatino Linotype"/>
        </w:rPr>
        <w:t>Uchybienia stwierdzone w 2 na 6 placówek dotyczyły oznakowania produktów oferowanych „</w:t>
      </w:r>
      <w:r>
        <w:rPr>
          <w:rFonts w:ascii="Palatino Linotype" w:hAnsi="Palatino Linotype"/>
          <w:i/>
        </w:rPr>
        <w:t>luzem</w:t>
      </w:r>
      <w:r>
        <w:rPr>
          <w:rFonts w:ascii="Palatino Linotype" w:hAnsi="Palatino Linotype"/>
        </w:rPr>
        <w:t>”. Ponadto stwierdzono niewielkie uchybienia w zakresie jakości, niemniej jednak</w:t>
      </w:r>
      <w:r>
        <w:rPr>
          <w:rFonts w:ascii="Palatino Linotype" w:hAnsi="Palatino Linotype"/>
        </w:rPr>
        <w:br/>
        <w:t>z uwagi na to, iż ostatecznie wyniki badań mieściły się w granicach niepewności pomiaru lub limitach tolerancji dla żywności innej niż suplementy, nie kwestionowano ich jakości. Zadowalającym jest fakt, że zastrzeżeń nie budziły zagadnienia całkowicie podlegające nadzorowi ze strony kontrolowanych, tj. przestrzeganie dat minimalnej trwałości lub terminów przydatności do spożycia i warunków przechowywania produktów (ChNP, ChOG i GTS), dokumentacja dotycząca identyfikowalności towarów, stan opakowań, aktualność orzeczeń do celów sanitarno-epidemiologicznych oraz identyfikacja kontrolowanych.</w:t>
      </w:r>
    </w:p>
    <w:p w14:paraId="7FCB04D2" w14:textId="77777777" w:rsidR="00A43BEC" w:rsidRDefault="00A43BEC" w:rsidP="008F1661">
      <w:pPr>
        <w:pStyle w:val="Nagwek"/>
        <w:tabs>
          <w:tab w:val="left" w:pos="708"/>
        </w:tabs>
        <w:spacing w:line="360" w:lineRule="auto"/>
        <w:ind w:right="-1"/>
        <w:jc w:val="both"/>
        <w:rPr>
          <w:rFonts w:ascii="Palatino Linotype" w:hAnsi="Palatino Linotype"/>
        </w:rPr>
      </w:pPr>
    </w:p>
    <w:p w14:paraId="551DE3FC" w14:textId="6C2AC002" w:rsidR="00A43BEC" w:rsidRPr="0069381D" w:rsidRDefault="000D0C21" w:rsidP="00A43BEC">
      <w:pPr>
        <w:spacing w:line="336" w:lineRule="auto"/>
        <w:ind w:left="5387"/>
        <w:jc w:val="center"/>
        <w:rPr>
          <w:b/>
        </w:rPr>
      </w:pPr>
      <w:r>
        <w:rPr>
          <w:b/>
        </w:rPr>
        <w:t xml:space="preserve">p.o. </w:t>
      </w:r>
      <w:r w:rsidR="00A43BEC" w:rsidRPr="0069381D">
        <w:rPr>
          <w:b/>
        </w:rPr>
        <w:t>MAŁOPOLSKI</w:t>
      </w:r>
    </w:p>
    <w:p w14:paraId="76C00D44" w14:textId="304223AB" w:rsidR="00A43BEC" w:rsidRPr="0069381D" w:rsidRDefault="00A43BEC" w:rsidP="00A43BEC">
      <w:pPr>
        <w:spacing w:line="336" w:lineRule="auto"/>
        <w:ind w:left="5387"/>
        <w:jc w:val="center"/>
        <w:rPr>
          <w:b/>
        </w:rPr>
      </w:pPr>
      <w:r w:rsidRPr="0069381D">
        <w:rPr>
          <w:b/>
        </w:rPr>
        <w:t>WOJEWÓDZKI INSPEKTOR</w:t>
      </w:r>
    </w:p>
    <w:p w14:paraId="40C9D7EC" w14:textId="745F251E" w:rsidR="00A43BEC" w:rsidRDefault="00A43BEC" w:rsidP="00A43BEC">
      <w:pPr>
        <w:spacing w:line="336" w:lineRule="auto"/>
        <w:ind w:left="5387"/>
        <w:jc w:val="center"/>
        <w:rPr>
          <w:b/>
        </w:rPr>
      </w:pPr>
      <w:r w:rsidRPr="0069381D">
        <w:rPr>
          <w:b/>
        </w:rPr>
        <w:t>INSPEKCJI HANDLOWEJ</w:t>
      </w:r>
    </w:p>
    <w:p w14:paraId="70251624" w14:textId="74E51FE2" w:rsidR="00A43BEC" w:rsidRPr="0069381D" w:rsidRDefault="00A43BEC" w:rsidP="00A43BEC">
      <w:pPr>
        <w:spacing w:line="336" w:lineRule="auto"/>
        <w:ind w:left="5387"/>
        <w:jc w:val="center"/>
        <w:rPr>
          <w:b/>
          <w:i/>
        </w:rPr>
      </w:pPr>
      <w:r w:rsidRPr="0069381D">
        <w:rPr>
          <w:b/>
          <w:i/>
        </w:rPr>
        <w:t xml:space="preserve">mgr </w:t>
      </w:r>
      <w:r w:rsidR="000D0C21">
        <w:rPr>
          <w:b/>
          <w:i/>
        </w:rPr>
        <w:t xml:space="preserve">Bogusław </w:t>
      </w:r>
      <w:proofErr w:type="spellStart"/>
      <w:r w:rsidR="000D0C21">
        <w:rPr>
          <w:b/>
          <w:i/>
        </w:rPr>
        <w:t>Nędzka</w:t>
      </w:r>
      <w:proofErr w:type="spellEnd"/>
    </w:p>
    <w:p w14:paraId="2C6CFDE8" w14:textId="77777777" w:rsidR="008F1661" w:rsidRDefault="008F1661" w:rsidP="008F1661">
      <w:pPr>
        <w:pStyle w:val="Nagwek"/>
        <w:tabs>
          <w:tab w:val="left" w:pos="708"/>
        </w:tabs>
        <w:spacing w:line="360" w:lineRule="auto"/>
        <w:ind w:right="-1"/>
        <w:jc w:val="both"/>
        <w:rPr>
          <w:rFonts w:ascii="Palatino Linotype" w:hAnsi="Palatino Linotype"/>
        </w:rPr>
      </w:pPr>
    </w:p>
    <w:sectPr w:rsidR="008F1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09F3"/>
    <w:multiLevelType w:val="hybridMultilevel"/>
    <w:tmpl w:val="C4FCAA18"/>
    <w:lvl w:ilvl="0" w:tplc="DF3ED91A">
      <w:start w:val="1"/>
      <w:numFmt w:val="bullet"/>
      <w:lvlText w:val="‒"/>
      <w:lvlJc w:val="left"/>
      <w:pPr>
        <w:ind w:left="720" w:hanging="360"/>
      </w:pPr>
      <w:rPr>
        <w:rFonts w:ascii="Palatino Linotype" w:hAnsi="Palatino Linotype"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2A82300"/>
    <w:multiLevelType w:val="hybridMultilevel"/>
    <w:tmpl w:val="5E2080BE"/>
    <w:lvl w:ilvl="0" w:tplc="04150005">
      <w:start w:val="1"/>
      <w:numFmt w:val="bullet"/>
      <w:lvlText w:val=""/>
      <w:lvlJc w:val="left"/>
      <w:pPr>
        <w:ind w:left="1156" w:hanging="360"/>
      </w:pPr>
      <w:rPr>
        <w:rFonts w:ascii="Wingdings" w:hAnsi="Wingdings" w:hint="default"/>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abstractNum w:abstractNumId="2" w15:restartNumberingAfterBreak="0">
    <w:nsid w:val="14A9430A"/>
    <w:multiLevelType w:val="hybridMultilevel"/>
    <w:tmpl w:val="494E8B64"/>
    <w:lvl w:ilvl="0" w:tplc="04150005">
      <w:start w:val="1"/>
      <w:numFmt w:val="bullet"/>
      <w:lvlText w:val=""/>
      <w:lvlJc w:val="left"/>
      <w:pPr>
        <w:ind w:left="1800" w:hanging="360"/>
      </w:pPr>
      <w:rPr>
        <w:rFonts w:ascii="Wingdings" w:hAnsi="Wingding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 w15:restartNumberingAfterBreak="0">
    <w:nsid w:val="17B52ED2"/>
    <w:multiLevelType w:val="hybridMultilevel"/>
    <w:tmpl w:val="ED8EF0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C8710B6"/>
    <w:multiLevelType w:val="hybridMultilevel"/>
    <w:tmpl w:val="91A6100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DBE6675"/>
    <w:multiLevelType w:val="hybridMultilevel"/>
    <w:tmpl w:val="A9CA16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2A90843"/>
    <w:multiLevelType w:val="hybridMultilevel"/>
    <w:tmpl w:val="26A25D50"/>
    <w:lvl w:ilvl="0" w:tplc="420AE6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E0A2E5A"/>
    <w:multiLevelType w:val="hybridMultilevel"/>
    <w:tmpl w:val="7528116C"/>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5497B"/>
    <w:multiLevelType w:val="multilevel"/>
    <w:tmpl w:val="EBD04E48"/>
    <w:lvl w:ilvl="0">
      <w:start w:val="1"/>
      <w:numFmt w:val="decimal"/>
      <w:lvlText w:val="%1."/>
      <w:lvlJc w:val="left"/>
      <w:pPr>
        <w:tabs>
          <w:tab w:val="num" w:pos="360"/>
        </w:tabs>
        <w:ind w:left="360" w:hanging="360"/>
      </w:pPr>
      <w:rPr>
        <w:rFonts w:ascii="Palatino Linotype" w:hAnsi="Palatino Linotype" w:hint="default"/>
        <w:b/>
      </w:rPr>
    </w:lvl>
    <w:lvl w:ilvl="1">
      <w:start w:val="1"/>
      <w:numFmt w:val="lowerLetter"/>
      <w:lvlText w:val="%2."/>
      <w:lvlJc w:val="left"/>
      <w:pPr>
        <w:tabs>
          <w:tab w:val="num" w:pos="1440"/>
        </w:tabs>
        <w:ind w:left="1440" w:hanging="360"/>
      </w:pPr>
      <w:rPr>
        <w:b/>
        <w:i w:val="0"/>
      </w:rPr>
    </w:lvl>
    <w:lvl w:ilvl="2">
      <w:start w:val="1"/>
      <w:numFmt w:val="bullet"/>
      <w:lvlText w:val="−"/>
      <w:lvlJc w:val="left"/>
      <w:pPr>
        <w:tabs>
          <w:tab w:val="num" w:pos="2340"/>
        </w:tabs>
        <w:ind w:left="2340" w:hanging="360"/>
      </w:pPr>
      <w:rPr>
        <w:rFonts w:ascii="Arial Narrow" w:hAnsi="Arial Narrow" w:hint="default"/>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C386ABE"/>
    <w:multiLevelType w:val="hybridMultilevel"/>
    <w:tmpl w:val="077A4E54"/>
    <w:lvl w:ilvl="0" w:tplc="04150005">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7098592B"/>
    <w:multiLevelType w:val="hybridMultilevel"/>
    <w:tmpl w:val="930E1E70"/>
    <w:lvl w:ilvl="0" w:tplc="29E0E17A">
      <w:start w:val="1"/>
      <w:numFmt w:val="bullet"/>
      <w:lvlText w:val="-"/>
      <w:lvlJc w:val="left"/>
      <w:pPr>
        <w:tabs>
          <w:tab w:val="num" w:pos="948"/>
        </w:tabs>
        <w:ind w:left="948" w:hanging="360"/>
      </w:pPr>
      <w:rPr>
        <w:rFonts w:ascii="Courier" w:hAnsi="Courier" w:hint="default"/>
        <w:sz w:val="24"/>
      </w:rPr>
    </w:lvl>
    <w:lvl w:ilvl="1" w:tplc="04150003">
      <w:start w:val="1"/>
      <w:numFmt w:val="bullet"/>
      <w:lvlText w:val="o"/>
      <w:lvlJc w:val="left"/>
      <w:pPr>
        <w:tabs>
          <w:tab w:val="num" w:pos="1305"/>
        </w:tabs>
        <w:ind w:left="1305" w:hanging="360"/>
      </w:pPr>
      <w:rPr>
        <w:rFonts w:ascii="Courier New" w:hAnsi="Courier New" w:cs="Courier New" w:hint="default"/>
      </w:rPr>
    </w:lvl>
    <w:lvl w:ilvl="2" w:tplc="04150005">
      <w:start w:val="1"/>
      <w:numFmt w:val="bullet"/>
      <w:lvlText w:val=""/>
      <w:lvlJc w:val="left"/>
      <w:pPr>
        <w:tabs>
          <w:tab w:val="num" w:pos="2025"/>
        </w:tabs>
        <w:ind w:left="2025" w:hanging="360"/>
      </w:pPr>
      <w:rPr>
        <w:rFonts w:ascii="Wingdings" w:hAnsi="Wingdings" w:hint="default"/>
      </w:rPr>
    </w:lvl>
    <w:lvl w:ilvl="3" w:tplc="04150001">
      <w:start w:val="1"/>
      <w:numFmt w:val="bullet"/>
      <w:lvlText w:val=""/>
      <w:lvlJc w:val="left"/>
      <w:pPr>
        <w:tabs>
          <w:tab w:val="num" w:pos="2745"/>
        </w:tabs>
        <w:ind w:left="2745" w:hanging="360"/>
      </w:pPr>
      <w:rPr>
        <w:rFonts w:ascii="Symbol" w:hAnsi="Symbol" w:hint="default"/>
      </w:rPr>
    </w:lvl>
    <w:lvl w:ilvl="4" w:tplc="04150003">
      <w:start w:val="1"/>
      <w:numFmt w:val="bullet"/>
      <w:lvlText w:val="o"/>
      <w:lvlJc w:val="left"/>
      <w:pPr>
        <w:tabs>
          <w:tab w:val="num" w:pos="3465"/>
        </w:tabs>
        <w:ind w:left="3465" w:hanging="360"/>
      </w:pPr>
      <w:rPr>
        <w:rFonts w:ascii="Courier New" w:hAnsi="Courier New" w:cs="Courier New" w:hint="default"/>
      </w:rPr>
    </w:lvl>
    <w:lvl w:ilvl="5" w:tplc="04150005">
      <w:start w:val="1"/>
      <w:numFmt w:val="bullet"/>
      <w:lvlText w:val=""/>
      <w:lvlJc w:val="left"/>
      <w:pPr>
        <w:tabs>
          <w:tab w:val="num" w:pos="4185"/>
        </w:tabs>
        <w:ind w:left="4185" w:hanging="360"/>
      </w:pPr>
      <w:rPr>
        <w:rFonts w:ascii="Wingdings" w:hAnsi="Wingdings" w:hint="default"/>
      </w:rPr>
    </w:lvl>
    <w:lvl w:ilvl="6" w:tplc="04150001">
      <w:start w:val="1"/>
      <w:numFmt w:val="bullet"/>
      <w:lvlText w:val=""/>
      <w:lvlJc w:val="left"/>
      <w:pPr>
        <w:tabs>
          <w:tab w:val="num" w:pos="4905"/>
        </w:tabs>
        <w:ind w:left="4905" w:hanging="360"/>
      </w:pPr>
      <w:rPr>
        <w:rFonts w:ascii="Symbol" w:hAnsi="Symbol" w:hint="default"/>
      </w:rPr>
    </w:lvl>
    <w:lvl w:ilvl="7" w:tplc="04150003">
      <w:start w:val="1"/>
      <w:numFmt w:val="bullet"/>
      <w:lvlText w:val="o"/>
      <w:lvlJc w:val="left"/>
      <w:pPr>
        <w:tabs>
          <w:tab w:val="num" w:pos="5625"/>
        </w:tabs>
        <w:ind w:left="5625" w:hanging="360"/>
      </w:pPr>
      <w:rPr>
        <w:rFonts w:ascii="Courier New" w:hAnsi="Courier New" w:cs="Courier New" w:hint="default"/>
      </w:rPr>
    </w:lvl>
    <w:lvl w:ilvl="8" w:tplc="04150005">
      <w:start w:val="1"/>
      <w:numFmt w:val="bullet"/>
      <w:lvlText w:val=""/>
      <w:lvlJc w:val="left"/>
      <w:pPr>
        <w:tabs>
          <w:tab w:val="num" w:pos="6345"/>
        </w:tabs>
        <w:ind w:left="6345" w:hanging="360"/>
      </w:pPr>
      <w:rPr>
        <w:rFonts w:ascii="Wingdings" w:hAnsi="Wingdings" w:hint="default"/>
      </w:rPr>
    </w:lvl>
  </w:abstractNum>
  <w:abstractNum w:abstractNumId="11" w15:restartNumberingAfterBreak="0">
    <w:nsid w:val="72F27ECC"/>
    <w:multiLevelType w:val="hybridMultilevel"/>
    <w:tmpl w:val="5CB0629E"/>
    <w:lvl w:ilvl="0" w:tplc="3F0AE22A">
      <w:start w:val="1"/>
      <w:numFmt w:val="bullet"/>
      <w:lvlText w:val="-"/>
      <w:lvlJc w:val="left"/>
      <w:pPr>
        <w:ind w:left="1215" w:hanging="360"/>
      </w:pPr>
      <w:rPr>
        <w:rFonts w:ascii="Courier" w:hAnsi="Courier" w:hint="default"/>
      </w:rPr>
    </w:lvl>
    <w:lvl w:ilvl="1" w:tplc="04150003">
      <w:start w:val="1"/>
      <w:numFmt w:val="bullet"/>
      <w:lvlText w:val="o"/>
      <w:lvlJc w:val="left"/>
      <w:pPr>
        <w:ind w:left="1935" w:hanging="360"/>
      </w:pPr>
      <w:rPr>
        <w:rFonts w:ascii="Courier New" w:hAnsi="Courier New" w:cs="Courier New" w:hint="default"/>
      </w:rPr>
    </w:lvl>
    <w:lvl w:ilvl="2" w:tplc="04150005">
      <w:start w:val="1"/>
      <w:numFmt w:val="bullet"/>
      <w:lvlText w:val=""/>
      <w:lvlJc w:val="left"/>
      <w:pPr>
        <w:ind w:left="2655" w:hanging="360"/>
      </w:pPr>
      <w:rPr>
        <w:rFonts w:ascii="Wingdings" w:hAnsi="Wingdings" w:hint="default"/>
      </w:rPr>
    </w:lvl>
    <w:lvl w:ilvl="3" w:tplc="04150001">
      <w:start w:val="1"/>
      <w:numFmt w:val="bullet"/>
      <w:lvlText w:val=""/>
      <w:lvlJc w:val="left"/>
      <w:pPr>
        <w:ind w:left="3375" w:hanging="360"/>
      </w:pPr>
      <w:rPr>
        <w:rFonts w:ascii="Symbol" w:hAnsi="Symbol" w:hint="default"/>
      </w:rPr>
    </w:lvl>
    <w:lvl w:ilvl="4" w:tplc="04150003">
      <w:start w:val="1"/>
      <w:numFmt w:val="bullet"/>
      <w:lvlText w:val="o"/>
      <w:lvlJc w:val="left"/>
      <w:pPr>
        <w:ind w:left="4095" w:hanging="360"/>
      </w:pPr>
      <w:rPr>
        <w:rFonts w:ascii="Courier New" w:hAnsi="Courier New" w:cs="Courier New" w:hint="default"/>
      </w:rPr>
    </w:lvl>
    <w:lvl w:ilvl="5" w:tplc="04150005">
      <w:start w:val="1"/>
      <w:numFmt w:val="bullet"/>
      <w:lvlText w:val=""/>
      <w:lvlJc w:val="left"/>
      <w:pPr>
        <w:ind w:left="4815" w:hanging="360"/>
      </w:pPr>
      <w:rPr>
        <w:rFonts w:ascii="Wingdings" w:hAnsi="Wingdings" w:hint="default"/>
      </w:rPr>
    </w:lvl>
    <w:lvl w:ilvl="6" w:tplc="04150001">
      <w:start w:val="1"/>
      <w:numFmt w:val="bullet"/>
      <w:lvlText w:val=""/>
      <w:lvlJc w:val="left"/>
      <w:pPr>
        <w:ind w:left="5535" w:hanging="360"/>
      </w:pPr>
      <w:rPr>
        <w:rFonts w:ascii="Symbol" w:hAnsi="Symbol" w:hint="default"/>
      </w:rPr>
    </w:lvl>
    <w:lvl w:ilvl="7" w:tplc="04150003">
      <w:start w:val="1"/>
      <w:numFmt w:val="bullet"/>
      <w:lvlText w:val="o"/>
      <w:lvlJc w:val="left"/>
      <w:pPr>
        <w:ind w:left="6255" w:hanging="360"/>
      </w:pPr>
      <w:rPr>
        <w:rFonts w:ascii="Courier New" w:hAnsi="Courier New" w:cs="Courier New" w:hint="default"/>
      </w:rPr>
    </w:lvl>
    <w:lvl w:ilvl="8" w:tplc="04150005">
      <w:start w:val="1"/>
      <w:numFmt w:val="bullet"/>
      <w:lvlText w:val=""/>
      <w:lvlJc w:val="left"/>
      <w:pPr>
        <w:ind w:left="6975" w:hanging="360"/>
      </w:pPr>
      <w:rPr>
        <w:rFonts w:ascii="Wingdings" w:hAnsi="Wingdings" w:hint="default"/>
      </w:rPr>
    </w:lvl>
  </w:abstractNum>
  <w:abstractNum w:abstractNumId="12" w15:restartNumberingAfterBreak="0">
    <w:nsid w:val="732C2EB9"/>
    <w:multiLevelType w:val="hybridMultilevel"/>
    <w:tmpl w:val="06FC556A"/>
    <w:lvl w:ilvl="0" w:tplc="3F0AE22A">
      <w:start w:val="1"/>
      <w:numFmt w:val="bullet"/>
      <w:lvlText w:val="-"/>
      <w:lvlJc w:val="left"/>
      <w:pPr>
        <w:tabs>
          <w:tab w:val="num" w:pos="720"/>
        </w:tabs>
        <w:ind w:left="720" w:hanging="360"/>
      </w:pPr>
      <w:rPr>
        <w:rFonts w:ascii="Courier" w:hAnsi="Courier" w:hint="default"/>
      </w:rPr>
    </w:lvl>
    <w:lvl w:ilvl="1" w:tplc="61324A22">
      <w:start w:val="1"/>
      <w:numFmt w:val="bullet"/>
      <w:lvlText w:val=""/>
      <w:lvlJc w:val="left"/>
      <w:pPr>
        <w:tabs>
          <w:tab w:val="num" w:pos="1440"/>
        </w:tabs>
        <w:ind w:left="1440" w:hanging="360"/>
      </w:pPr>
      <w:rPr>
        <w:rFonts w:ascii="Symbol" w:hAnsi="Symbol" w:hint="default"/>
      </w:rPr>
    </w:lvl>
    <w:lvl w:ilvl="2" w:tplc="3F0AE22A">
      <w:start w:val="1"/>
      <w:numFmt w:val="bullet"/>
      <w:lvlText w:val="-"/>
      <w:lvlJc w:val="left"/>
      <w:pPr>
        <w:tabs>
          <w:tab w:val="num" w:pos="2160"/>
        </w:tabs>
        <w:ind w:left="2160" w:hanging="360"/>
      </w:pPr>
      <w:rPr>
        <w:rFonts w:ascii="Courier" w:hAnsi="Courier" w:hint="default"/>
      </w:rPr>
    </w:lvl>
    <w:lvl w:ilvl="3" w:tplc="5864620E">
      <w:start w:val="1"/>
      <w:numFmt w:val="upperLetter"/>
      <w:lvlText w:val="%4."/>
      <w:lvlJc w:val="left"/>
      <w:pPr>
        <w:ind w:left="2880" w:hanging="360"/>
      </w:pPr>
      <w:rPr>
        <w:rFonts w:ascii="Palatino Linotype" w:eastAsia="Times New Roman" w:hAnsi="Palatino Linotype" w:cs="Times New Roman"/>
        <w:b/>
        <w:strike w:val="0"/>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10"/>
  </w:num>
  <w:num w:numId="6">
    <w:abstractNumId w:val="4"/>
  </w:num>
  <w:num w:numId="7">
    <w:abstractNumId w:val="12"/>
    <w:lvlOverride w:ilvl="0"/>
    <w:lvlOverride w:ilvl="1"/>
    <w:lvlOverride w:ilvl="2"/>
    <w:lvlOverride w:ilvl="3">
      <w:startOverride w:val="1"/>
    </w:lvlOverride>
    <w:lvlOverride w:ilvl="4"/>
    <w:lvlOverride w:ilvl="5"/>
    <w:lvlOverride w:ilvl="6"/>
    <w:lvlOverride w:ilvl="7"/>
    <w:lvlOverride w:ilvl="8"/>
  </w:num>
  <w:num w:numId="8">
    <w:abstractNumId w:val="9"/>
  </w:num>
  <w:num w:numId="9">
    <w:abstractNumId w:val="1"/>
  </w:num>
  <w:num w:numId="10">
    <w:abstractNumId w:val="11"/>
  </w:num>
  <w:num w:numId="11">
    <w:abstractNumId w:val="6"/>
  </w:num>
  <w:num w:numId="12">
    <w:abstractNumId w:val="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8B"/>
    <w:rsid w:val="0003386D"/>
    <w:rsid w:val="000D0C21"/>
    <w:rsid w:val="00410018"/>
    <w:rsid w:val="00821143"/>
    <w:rsid w:val="008C584C"/>
    <w:rsid w:val="008F1661"/>
    <w:rsid w:val="00A43BEC"/>
    <w:rsid w:val="00AF7405"/>
    <w:rsid w:val="00BB482B"/>
    <w:rsid w:val="00DA0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1BA8"/>
  <w15:chartTrackingRefBased/>
  <w15:docId w15:val="{39EC87BF-9F13-4664-A955-8EC95EE7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166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1">
    <w:name w:val="Nagłówek Znak1"/>
    <w:aliases w:val="Nagłówek strony Znak,Nagłówek Znak Znak Znak1 Znak,Nagłówek strony1 Znak,Nagłówek strony Znak1 Znak,Nagłówek Znak Znak1 Znak,Nagłówek Znak Znak Znak Znak Znak Znak Znak,Nagłówek Znak Znak Znak Znak,Nagłówek1 Znak,Znak Znak"/>
    <w:link w:val="Nagwek"/>
    <w:semiHidden/>
    <w:locked/>
    <w:rsid w:val="008F1661"/>
  </w:style>
  <w:style w:type="paragraph" w:styleId="Nagwek">
    <w:name w:val="header"/>
    <w:aliases w:val="Nagłówek strony,Nagłówek Znak Znak Znak1,Nagłówek strony1,Nagłówek strony Znak1,Nagłówek Znak Znak1,Nagłówek Znak Znak Znak Znak Znak Znak,Nagłówek Znak Znak Znak,Nagłówek1,Znak,Nagłówek Znak Znak,Nagłówek strony Znak Znak"/>
    <w:basedOn w:val="Normalny"/>
    <w:link w:val="NagwekZnak1"/>
    <w:semiHidden/>
    <w:unhideWhenUsed/>
    <w:rsid w:val="008F1661"/>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uiPriority w:val="99"/>
    <w:semiHidden/>
    <w:rsid w:val="008F1661"/>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8F1661"/>
    <w:pPr>
      <w:spacing w:line="312" w:lineRule="auto"/>
      <w:jc w:val="both"/>
    </w:pPr>
    <w:rPr>
      <w:spacing w:val="2"/>
      <w:sz w:val="27"/>
    </w:rPr>
  </w:style>
  <w:style w:type="character" w:customStyle="1" w:styleId="TekstpodstawowyZnak">
    <w:name w:val="Tekst podstawowy Znak"/>
    <w:basedOn w:val="Domylnaczcionkaakapitu"/>
    <w:link w:val="Tekstpodstawowy"/>
    <w:semiHidden/>
    <w:rsid w:val="008F1661"/>
    <w:rPr>
      <w:rFonts w:ascii="Times New Roman" w:eastAsia="Times New Roman" w:hAnsi="Times New Roman" w:cs="Times New Roman"/>
      <w:spacing w:val="2"/>
      <w:sz w:val="27"/>
      <w:szCs w:val="20"/>
      <w:lang w:eastAsia="pl-PL"/>
    </w:rPr>
  </w:style>
  <w:style w:type="paragraph" w:customStyle="1" w:styleId="Tekstpodstawowy31">
    <w:name w:val="Tekst podstawowy 31"/>
    <w:basedOn w:val="Normalny"/>
    <w:rsid w:val="008F166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1286</Words>
  <Characters>7721</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Musiał</dc:creator>
  <cp:keywords/>
  <dc:description/>
  <cp:lastModifiedBy>Magdalena Musiał</cp:lastModifiedBy>
  <cp:revision>8</cp:revision>
  <cp:lastPrinted>2018-12-07T11:27:00Z</cp:lastPrinted>
  <dcterms:created xsi:type="dcterms:W3CDTF">2018-12-07T11:07:00Z</dcterms:created>
  <dcterms:modified xsi:type="dcterms:W3CDTF">2018-12-07T12:01:00Z</dcterms:modified>
</cp:coreProperties>
</file>